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CB62" w14:textId="77777777" w:rsidR="00EF3FAD" w:rsidRPr="00CB1CE6" w:rsidRDefault="00EF3FAD">
      <w:pPr>
        <w:pStyle w:val="Titel"/>
        <w:rPr>
          <w:i w:val="0"/>
          <w:szCs w:val="24"/>
        </w:rPr>
      </w:pPr>
      <w:r w:rsidRPr="00CB1CE6">
        <w:rPr>
          <w:i w:val="0"/>
          <w:szCs w:val="24"/>
        </w:rPr>
        <w:t>Friedhofsgebührensatzung</w:t>
      </w:r>
    </w:p>
    <w:p w14:paraId="6C362359" w14:textId="77777777" w:rsidR="00EF3FAD" w:rsidRPr="00CB1CE6" w:rsidRDefault="00EF3FAD" w:rsidP="00AB139F">
      <w:pPr>
        <w:pStyle w:val="Titel"/>
        <w:rPr>
          <w:i w:val="0"/>
          <w:szCs w:val="24"/>
        </w:rPr>
      </w:pPr>
      <w:r w:rsidRPr="00CB1CE6">
        <w:rPr>
          <w:i w:val="0"/>
          <w:szCs w:val="24"/>
        </w:rPr>
        <w:t xml:space="preserve">der Ortsgemeinde Langenbach b. K. </w:t>
      </w:r>
    </w:p>
    <w:p w14:paraId="73F708BC" w14:textId="77777777" w:rsidR="00EF3FAD" w:rsidRPr="00CB1CE6" w:rsidRDefault="00EF3FAD" w:rsidP="00AB139F">
      <w:pPr>
        <w:pStyle w:val="Titel"/>
        <w:rPr>
          <w:i w:val="0"/>
          <w:szCs w:val="24"/>
        </w:rPr>
      </w:pPr>
    </w:p>
    <w:p w14:paraId="67171ACB" w14:textId="35D16E01" w:rsidR="00EF3FAD" w:rsidRPr="00AB5203" w:rsidRDefault="00EF3FAD" w:rsidP="00AB139F">
      <w:pPr>
        <w:pStyle w:val="Titel"/>
        <w:rPr>
          <w:i w:val="0"/>
          <w:szCs w:val="24"/>
        </w:rPr>
      </w:pPr>
      <w:r w:rsidRPr="00AB5203">
        <w:rPr>
          <w:i w:val="0"/>
          <w:szCs w:val="24"/>
        </w:rPr>
        <w:t xml:space="preserve">vom </w:t>
      </w:r>
      <w:r w:rsidR="00AB5203">
        <w:rPr>
          <w:i w:val="0"/>
          <w:szCs w:val="24"/>
        </w:rPr>
        <w:t>11</w:t>
      </w:r>
      <w:r w:rsidR="00180BC9" w:rsidRPr="00AB5203">
        <w:rPr>
          <w:i w:val="0"/>
          <w:szCs w:val="24"/>
        </w:rPr>
        <w:t>.0</w:t>
      </w:r>
      <w:r w:rsidR="00085CBD" w:rsidRPr="00AB5203">
        <w:rPr>
          <w:i w:val="0"/>
          <w:szCs w:val="24"/>
        </w:rPr>
        <w:t>5</w:t>
      </w:r>
      <w:r w:rsidR="00180BC9" w:rsidRPr="00AB5203">
        <w:rPr>
          <w:i w:val="0"/>
          <w:szCs w:val="24"/>
        </w:rPr>
        <w:t>.202</w:t>
      </w:r>
      <w:r w:rsidR="00AB5203">
        <w:rPr>
          <w:i w:val="0"/>
          <w:szCs w:val="24"/>
        </w:rPr>
        <w:t>6</w:t>
      </w:r>
    </w:p>
    <w:p w14:paraId="7C6BB961" w14:textId="77777777" w:rsidR="005315DC" w:rsidRDefault="005315DC">
      <w:pPr>
        <w:rPr>
          <w:sz w:val="20"/>
        </w:rPr>
      </w:pPr>
    </w:p>
    <w:p w14:paraId="52CC12F5" w14:textId="77777777" w:rsidR="00A06CA3" w:rsidRDefault="00A06CA3">
      <w:pPr>
        <w:rPr>
          <w:sz w:val="20"/>
        </w:rPr>
      </w:pPr>
    </w:p>
    <w:p w14:paraId="23AE2EB7" w14:textId="5E64869A" w:rsidR="00A06CA3" w:rsidRPr="00AB5203" w:rsidRDefault="00A06CA3" w:rsidP="004D1E00">
      <w:pPr>
        <w:jc w:val="both"/>
        <w:rPr>
          <w:sz w:val="20"/>
        </w:rPr>
      </w:pPr>
      <w:r w:rsidRPr="00AB5203">
        <w:rPr>
          <w:sz w:val="20"/>
        </w:rPr>
        <w:t>Der Gemeinderat Langenbach b. K. hat auf Grund des § 24 der Gemeindeordnung für Rheinland-Pfalz</w:t>
      </w:r>
    </w:p>
    <w:p w14:paraId="71CA99DC" w14:textId="55CEE66C" w:rsidR="00A06CA3" w:rsidRPr="00AB5203" w:rsidRDefault="00A06CA3" w:rsidP="004D1E00">
      <w:pPr>
        <w:jc w:val="both"/>
        <w:rPr>
          <w:sz w:val="20"/>
        </w:rPr>
      </w:pPr>
      <w:r w:rsidRPr="00AB5203">
        <w:rPr>
          <w:sz w:val="20"/>
        </w:rPr>
        <w:t>(GemO) und § 8 Nr. 5 Bestattungsgesetz (</w:t>
      </w:r>
      <w:proofErr w:type="spellStart"/>
      <w:r w:rsidRPr="00AB5203">
        <w:rPr>
          <w:sz w:val="20"/>
        </w:rPr>
        <w:t>BestG</w:t>
      </w:r>
      <w:proofErr w:type="spellEnd"/>
      <w:r w:rsidRPr="00AB5203">
        <w:rPr>
          <w:sz w:val="20"/>
        </w:rPr>
        <w:t>), der §§ 2 Abs. 1, 7 und 8 des Kommunalabgabengesetzes (KAG) sowie des § 2</w:t>
      </w:r>
      <w:r w:rsidR="0002780C" w:rsidRPr="00AB5203">
        <w:rPr>
          <w:sz w:val="20"/>
        </w:rPr>
        <w:t>7</w:t>
      </w:r>
      <w:r w:rsidRPr="00AB5203">
        <w:rPr>
          <w:sz w:val="20"/>
        </w:rPr>
        <w:t xml:space="preserve"> der Friedhofssatzung vom </w:t>
      </w:r>
      <w:r w:rsidR="00FE67D6" w:rsidRPr="00AB5203">
        <w:rPr>
          <w:sz w:val="20"/>
        </w:rPr>
        <w:t>06.05.2024</w:t>
      </w:r>
      <w:r w:rsidRPr="00AB5203">
        <w:rPr>
          <w:sz w:val="20"/>
        </w:rPr>
        <w:t xml:space="preserve"> folgende Satzung beschlossen, die hiermit bekannt gemacht wird:</w:t>
      </w:r>
    </w:p>
    <w:p w14:paraId="60484E9C" w14:textId="77777777" w:rsidR="00A06CA3" w:rsidRPr="00A22524" w:rsidRDefault="00A06CA3">
      <w:pPr>
        <w:rPr>
          <w:sz w:val="20"/>
        </w:rPr>
      </w:pPr>
    </w:p>
    <w:p w14:paraId="13844624" w14:textId="77777777" w:rsidR="00EF3FAD" w:rsidRPr="00CB1CE6" w:rsidRDefault="00EF3FAD">
      <w:pPr>
        <w:jc w:val="center"/>
        <w:rPr>
          <w:b/>
          <w:sz w:val="20"/>
        </w:rPr>
      </w:pPr>
      <w:r w:rsidRPr="00CB1CE6">
        <w:rPr>
          <w:b/>
          <w:sz w:val="20"/>
        </w:rPr>
        <w:t>§ 1</w:t>
      </w:r>
    </w:p>
    <w:p w14:paraId="54838ECC" w14:textId="77777777" w:rsidR="00EF3FAD" w:rsidRPr="00CB1CE6" w:rsidRDefault="00EF3FAD">
      <w:pPr>
        <w:jc w:val="center"/>
        <w:rPr>
          <w:b/>
          <w:sz w:val="20"/>
        </w:rPr>
      </w:pPr>
      <w:r w:rsidRPr="00CB1CE6">
        <w:rPr>
          <w:b/>
          <w:sz w:val="20"/>
        </w:rPr>
        <w:t>Gebühren</w:t>
      </w:r>
    </w:p>
    <w:p w14:paraId="5609F908" w14:textId="77777777" w:rsidR="00EF3FAD" w:rsidRPr="00CB1CE6" w:rsidRDefault="00EF3FAD">
      <w:pPr>
        <w:rPr>
          <w:sz w:val="20"/>
        </w:rPr>
      </w:pPr>
    </w:p>
    <w:p w14:paraId="57A38856" w14:textId="77777777" w:rsidR="00EF3FAD" w:rsidRPr="00CB1CE6" w:rsidRDefault="00EF3FAD" w:rsidP="00AB139F">
      <w:pPr>
        <w:jc w:val="both"/>
        <w:rPr>
          <w:sz w:val="20"/>
        </w:rPr>
      </w:pPr>
      <w:r w:rsidRPr="00CB1CE6">
        <w:rPr>
          <w:sz w:val="20"/>
        </w:rPr>
        <w:t>Für die Benutzung der Einrichtungen des Friedhofswesens und ihrer Anlagen werden folgende Benutzungsgebühren erhoben:</w:t>
      </w:r>
    </w:p>
    <w:p w14:paraId="37B242AE" w14:textId="77777777" w:rsidR="00180BC9" w:rsidRPr="00CB1CE6" w:rsidRDefault="00180BC9">
      <w:pPr>
        <w:rPr>
          <w:sz w:val="20"/>
        </w:rPr>
      </w:pPr>
    </w:p>
    <w:tbl>
      <w:tblPr>
        <w:tblW w:w="93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2"/>
        <w:gridCol w:w="7088"/>
        <w:gridCol w:w="1701"/>
      </w:tblGrid>
      <w:tr w:rsidR="00617515" w:rsidRPr="00CB1CE6" w14:paraId="7F92F17D" w14:textId="77777777" w:rsidTr="00C362A0">
        <w:trPr>
          <w:cantSplit/>
        </w:trPr>
        <w:tc>
          <w:tcPr>
            <w:tcW w:w="562" w:type="dxa"/>
          </w:tcPr>
          <w:p w14:paraId="4CB4D537" w14:textId="77777777" w:rsidR="00617515" w:rsidRPr="00CB1CE6" w:rsidRDefault="00617515" w:rsidP="000A763E">
            <w:pPr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I.</w:t>
            </w:r>
          </w:p>
          <w:p w14:paraId="50648E2C" w14:textId="77777777" w:rsidR="00617515" w:rsidRPr="00CB1CE6" w:rsidRDefault="00617515" w:rsidP="000A763E">
            <w:pPr>
              <w:rPr>
                <w:sz w:val="20"/>
                <w:u w:val="single"/>
              </w:rPr>
            </w:pPr>
          </w:p>
        </w:tc>
        <w:tc>
          <w:tcPr>
            <w:tcW w:w="7088" w:type="dxa"/>
          </w:tcPr>
          <w:p w14:paraId="3CAF1D1B" w14:textId="77777777" w:rsidR="00617515" w:rsidRPr="00CB1CE6" w:rsidRDefault="00617515" w:rsidP="000A763E">
            <w:pPr>
              <w:rPr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Überlassung einer Grabstätte</w:t>
            </w:r>
            <w:r w:rsidRPr="00CB1CE6">
              <w:rPr>
                <w:sz w:val="20"/>
                <w:u w:val="single"/>
              </w:rPr>
              <w:t xml:space="preserve"> </w:t>
            </w:r>
            <w:r w:rsidRPr="00CB1CE6">
              <w:rPr>
                <w:sz w:val="20"/>
                <w:u w:val="single"/>
              </w:rPr>
              <w:br/>
            </w:r>
            <w:r w:rsidRPr="00CB1CE6">
              <w:rPr>
                <w:sz w:val="20"/>
              </w:rPr>
              <w:t>an Berechtigte nach § 2 Abs. 2 der Friedhofssatzung</w:t>
            </w:r>
          </w:p>
        </w:tc>
        <w:tc>
          <w:tcPr>
            <w:tcW w:w="1701" w:type="dxa"/>
          </w:tcPr>
          <w:p w14:paraId="24FC5699" w14:textId="77777777" w:rsidR="00617515" w:rsidRPr="00CB1CE6" w:rsidRDefault="00617515" w:rsidP="000A763E">
            <w:pPr>
              <w:jc w:val="right"/>
              <w:rPr>
                <w:rFonts w:cs="Arial"/>
                <w:sz w:val="20"/>
                <w:u w:val="single"/>
              </w:rPr>
            </w:pPr>
          </w:p>
        </w:tc>
      </w:tr>
      <w:tr w:rsidR="00617515" w:rsidRPr="00CB1CE6" w14:paraId="0EEA67B8" w14:textId="77777777" w:rsidTr="00C362A0">
        <w:trPr>
          <w:cantSplit/>
          <w:trHeight w:val="229"/>
        </w:trPr>
        <w:tc>
          <w:tcPr>
            <w:tcW w:w="562" w:type="dxa"/>
          </w:tcPr>
          <w:p w14:paraId="4347344F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A.</w:t>
            </w:r>
          </w:p>
        </w:tc>
        <w:tc>
          <w:tcPr>
            <w:tcW w:w="7088" w:type="dxa"/>
          </w:tcPr>
          <w:p w14:paraId="1DAE83C2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Reihengrabstätten für Erdbestattungen</w:t>
            </w:r>
          </w:p>
        </w:tc>
        <w:tc>
          <w:tcPr>
            <w:tcW w:w="1701" w:type="dxa"/>
          </w:tcPr>
          <w:p w14:paraId="4B0160C6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617515" w:rsidRPr="00CB1CE6" w14:paraId="5C19871F" w14:textId="77777777" w:rsidTr="00C362A0">
        <w:trPr>
          <w:cantSplit/>
        </w:trPr>
        <w:tc>
          <w:tcPr>
            <w:tcW w:w="562" w:type="dxa"/>
          </w:tcPr>
          <w:p w14:paraId="5199C4E0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1322A6B6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1. für Verstorbene bis zum vollendeten 5. Lebensjahr</w:t>
            </w:r>
          </w:p>
        </w:tc>
        <w:tc>
          <w:tcPr>
            <w:tcW w:w="1701" w:type="dxa"/>
          </w:tcPr>
          <w:p w14:paraId="336245B9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50,- €</w:t>
            </w:r>
          </w:p>
        </w:tc>
      </w:tr>
      <w:tr w:rsidR="00617515" w:rsidRPr="00CB1CE6" w14:paraId="4B3F5436" w14:textId="77777777" w:rsidTr="00C362A0">
        <w:trPr>
          <w:cantSplit/>
        </w:trPr>
        <w:tc>
          <w:tcPr>
            <w:tcW w:w="562" w:type="dxa"/>
          </w:tcPr>
          <w:p w14:paraId="5A61A3F3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6EDB8C7F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2. für Verstorbene vom vollendeten 5. Lebensjahr ab</w:t>
            </w:r>
          </w:p>
        </w:tc>
        <w:tc>
          <w:tcPr>
            <w:tcW w:w="1701" w:type="dxa"/>
          </w:tcPr>
          <w:p w14:paraId="77A9E190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100,- €</w:t>
            </w:r>
          </w:p>
        </w:tc>
      </w:tr>
      <w:tr w:rsidR="00617515" w:rsidRPr="00CB1CE6" w14:paraId="4D3C90F3" w14:textId="77777777" w:rsidTr="00C362A0">
        <w:trPr>
          <w:cantSplit/>
        </w:trPr>
        <w:tc>
          <w:tcPr>
            <w:tcW w:w="562" w:type="dxa"/>
          </w:tcPr>
          <w:p w14:paraId="578E820B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B.</w:t>
            </w:r>
          </w:p>
        </w:tc>
        <w:tc>
          <w:tcPr>
            <w:tcW w:w="7088" w:type="dxa"/>
          </w:tcPr>
          <w:p w14:paraId="111FC574" w14:textId="40201CC7" w:rsidR="00617515" w:rsidRPr="00CB1CE6" w:rsidRDefault="00A06CA3" w:rsidP="000A763E">
            <w:pPr>
              <w:rPr>
                <w:sz w:val="20"/>
              </w:rPr>
            </w:pPr>
            <w:r>
              <w:rPr>
                <w:sz w:val="20"/>
              </w:rPr>
              <w:t>Wiesengrabstätten</w:t>
            </w:r>
          </w:p>
        </w:tc>
        <w:tc>
          <w:tcPr>
            <w:tcW w:w="1701" w:type="dxa"/>
          </w:tcPr>
          <w:p w14:paraId="0AE6A45F" w14:textId="611D72B6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A06CA3" w:rsidRPr="00CB1CE6" w14:paraId="7CF72BEA" w14:textId="77777777" w:rsidTr="00C362A0">
        <w:trPr>
          <w:cantSplit/>
        </w:trPr>
        <w:tc>
          <w:tcPr>
            <w:tcW w:w="562" w:type="dxa"/>
          </w:tcPr>
          <w:p w14:paraId="06FA968B" w14:textId="77777777" w:rsidR="00A06CA3" w:rsidRPr="00CB1CE6" w:rsidRDefault="00A06CA3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566E181A" w14:textId="487E3985" w:rsidR="00A06CA3" w:rsidRPr="00A06CA3" w:rsidRDefault="00A06CA3" w:rsidP="00A06CA3">
            <w:pPr>
              <w:rPr>
                <w:sz w:val="20"/>
              </w:rPr>
            </w:pPr>
            <w:r w:rsidRPr="00A06CA3">
              <w:rPr>
                <w:sz w:val="20"/>
              </w:rPr>
              <w:t>1.</w:t>
            </w:r>
            <w:r>
              <w:rPr>
                <w:sz w:val="20"/>
              </w:rPr>
              <w:t xml:space="preserve"> f</w:t>
            </w:r>
            <w:r w:rsidRPr="00A06CA3">
              <w:rPr>
                <w:sz w:val="20"/>
              </w:rPr>
              <w:t>ür Erdbestattungen</w:t>
            </w:r>
          </w:p>
        </w:tc>
        <w:tc>
          <w:tcPr>
            <w:tcW w:w="1701" w:type="dxa"/>
          </w:tcPr>
          <w:p w14:paraId="589F93D5" w14:textId="570CFA6B" w:rsidR="00A06CA3" w:rsidRPr="00CB1CE6" w:rsidRDefault="00A06CA3" w:rsidP="000A763E">
            <w:pPr>
              <w:jc w:val="right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1.200,-</w:t>
            </w:r>
            <w:proofErr w:type="gramEnd"/>
            <w:r>
              <w:rPr>
                <w:rFonts w:cs="Arial"/>
                <w:sz w:val="20"/>
              </w:rPr>
              <w:t xml:space="preserve"> €</w:t>
            </w:r>
          </w:p>
        </w:tc>
      </w:tr>
      <w:tr w:rsidR="00A06CA3" w:rsidRPr="00CB1CE6" w14:paraId="7A6E1B5A" w14:textId="77777777" w:rsidTr="00C362A0">
        <w:trPr>
          <w:cantSplit/>
        </w:trPr>
        <w:tc>
          <w:tcPr>
            <w:tcW w:w="562" w:type="dxa"/>
          </w:tcPr>
          <w:p w14:paraId="37F0625B" w14:textId="77777777" w:rsidR="00A06CA3" w:rsidRPr="00CB1CE6" w:rsidRDefault="00A06CA3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1BF9FFAC" w14:textId="01360155" w:rsidR="00A06CA3" w:rsidRPr="00A06CA3" w:rsidRDefault="00A06CA3" w:rsidP="00A06CA3">
            <w:pPr>
              <w:rPr>
                <w:sz w:val="20"/>
              </w:rPr>
            </w:pPr>
            <w:r>
              <w:rPr>
                <w:sz w:val="20"/>
              </w:rPr>
              <w:t>2. für Urnenbestattungen</w:t>
            </w:r>
          </w:p>
        </w:tc>
        <w:tc>
          <w:tcPr>
            <w:tcW w:w="1701" w:type="dxa"/>
          </w:tcPr>
          <w:p w14:paraId="60D22F51" w14:textId="587ED590" w:rsidR="00A06CA3" w:rsidRPr="00CB1CE6" w:rsidRDefault="00A06CA3" w:rsidP="000A763E">
            <w:pPr>
              <w:jc w:val="right"/>
              <w:rPr>
                <w:rFonts w:cs="Arial"/>
                <w:sz w:val="20"/>
              </w:rPr>
            </w:pPr>
            <w:r w:rsidRPr="00AB5203">
              <w:rPr>
                <w:rFonts w:cs="Arial"/>
                <w:sz w:val="20"/>
              </w:rPr>
              <w:t>800,- €</w:t>
            </w:r>
          </w:p>
        </w:tc>
      </w:tr>
      <w:tr w:rsidR="00617515" w:rsidRPr="00CB1CE6" w14:paraId="38A86616" w14:textId="77777777" w:rsidTr="00C362A0">
        <w:trPr>
          <w:cantSplit/>
        </w:trPr>
        <w:tc>
          <w:tcPr>
            <w:tcW w:w="562" w:type="dxa"/>
          </w:tcPr>
          <w:p w14:paraId="27919C36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C.</w:t>
            </w:r>
          </w:p>
        </w:tc>
        <w:tc>
          <w:tcPr>
            <w:tcW w:w="7088" w:type="dxa"/>
          </w:tcPr>
          <w:p w14:paraId="1822869B" w14:textId="4FF575EE" w:rsidR="00617515" w:rsidRPr="00CB1CE6" w:rsidRDefault="00A06CA3" w:rsidP="000A763E">
            <w:pPr>
              <w:rPr>
                <w:sz w:val="20"/>
              </w:rPr>
            </w:pPr>
            <w:r>
              <w:rPr>
                <w:sz w:val="20"/>
              </w:rPr>
              <w:t>Gemischte Grabstätten</w:t>
            </w:r>
          </w:p>
        </w:tc>
        <w:tc>
          <w:tcPr>
            <w:tcW w:w="1701" w:type="dxa"/>
          </w:tcPr>
          <w:p w14:paraId="7F92AA9E" w14:textId="1C3493AE" w:rsidR="00617515" w:rsidRPr="00CB1CE6" w:rsidRDefault="00A06CA3" w:rsidP="000A763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617515" w:rsidRPr="00CB1CE6">
              <w:rPr>
                <w:rFonts w:cs="Arial"/>
                <w:sz w:val="20"/>
              </w:rPr>
              <w:t>00,- €</w:t>
            </w:r>
          </w:p>
        </w:tc>
      </w:tr>
      <w:tr w:rsidR="00617515" w:rsidRPr="00CB1CE6" w14:paraId="0D338991" w14:textId="77777777" w:rsidTr="00C362A0">
        <w:trPr>
          <w:cantSplit/>
        </w:trPr>
        <w:tc>
          <w:tcPr>
            <w:tcW w:w="562" w:type="dxa"/>
          </w:tcPr>
          <w:p w14:paraId="2F61290B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D.</w:t>
            </w:r>
          </w:p>
        </w:tc>
        <w:tc>
          <w:tcPr>
            <w:tcW w:w="7088" w:type="dxa"/>
          </w:tcPr>
          <w:p w14:paraId="3D7056AD" w14:textId="37A73CDE" w:rsidR="00617515" w:rsidRPr="00CB1CE6" w:rsidRDefault="00A06CA3" w:rsidP="000A763E">
            <w:pPr>
              <w:rPr>
                <w:sz w:val="20"/>
              </w:rPr>
            </w:pPr>
            <w:r>
              <w:rPr>
                <w:sz w:val="20"/>
              </w:rPr>
              <w:t>Stelen-Urnengrab</w:t>
            </w:r>
          </w:p>
        </w:tc>
        <w:tc>
          <w:tcPr>
            <w:tcW w:w="1701" w:type="dxa"/>
          </w:tcPr>
          <w:p w14:paraId="19B9EFDC" w14:textId="5C24CDF8" w:rsidR="00617515" w:rsidRPr="00CB1CE6" w:rsidRDefault="00A06CA3" w:rsidP="000A763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  <w:r w:rsidR="00617515" w:rsidRPr="00CB1CE6">
              <w:rPr>
                <w:rFonts w:cs="Arial"/>
                <w:sz w:val="20"/>
              </w:rPr>
              <w:t>00,- €</w:t>
            </w:r>
          </w:p>
        </w:tc>
      </w:tr>
      <w:tr w:rsidR="00617515" w:rsidRPr="00CB1CE6" w14:paraId="279B1273" w14:textId="77777777" w:rsidTr="00C362A0">
        <w:trPr>
          <w:cantSplit/>
        </w:trPr>
        <w:tc>
          <w:tcPr>
            <w:tcW w:w="562" w:type="dxa"/>
          </w:tcPr>
          <w:p w14:paraId="59B3D27E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629F1738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C4AAB52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617515" w:rsidRPr="00CB1CE6" w14:paraId="04879FE2" w14:textId="77777777" w:rsidTr="00C362A0">
        <w:trPr>
          <w:cantSplit/>
        </w:trPr>
        <w:tc>
          <w:tcPr>
            <w:tcW w:w="562" w:type="dxa"/>
          </w:tcPr>
          <w:p w14:paraId="031F9F52" w14:textId="77777777" w:rsidR="00617515" w:rsidRPr="00CB1CE6" w:rsidRDefault="00617515" w:rsidP="000A763E">
            <w:pPr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II.</w:t>
            </w:r>
          </w:p>
        </w:tc>
        <w:tc>
          <w:tcPr>
            <w:tcW w:w="7088" w:type="dxa"/>
          </w:tcPr>
          <w:p w14:paraId="6F2FC296" w14:textId="77777777" w:rsidR="00617515" w:rsidRPr="00CB1CE6" w:rsidRDefault="00617515" w:rsidP="00085CBD">
            <w:pPr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Ausheben und Schließen der Gräber</w:t>
            </w:r>
          </w:p>
        </w:tc>
        <w:tc>
          <w:tcPr>
            <w:tcW w:w="1701" w:type="dxa"/>
          </w:tcPr>
          <w:p w14:paraId="1648DE5F" w14:textId="77777777" w:rsidR="00617515" w:rsidRPr="00CB1CE6" w:rsidRDefault="00617515" w:rsidP="000A763E">
            <w:pPr>
              <w:jc w:val="right"/>
              <w:rPr>
                <w:rFonts w:cs="Arial"/>
                <w:sz w:val="20"/>
                <w:u w:val="single"/>
              </w:rPr>
            </w:pPr>
          </w:p>
        </w:tc>
      </w:tr>
      <w:tr w:rsidR="00617515" w:rsidRPr="00CB1CE6" w14:paraId="416D99F5" w14:textId="77777777" w:rsidTr="00C362A0">
        <w:trPr>
          <w:cantSplit/>
        </w:trPr>
        <w:tc>
          <w:tcPr>
            <w:tcW w:w="562" w:type="dxa"/>
          </w:tcPr>
          <w:p w14:paraId="620D4B82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 xml:space="preserve">A. </w:t>
            </w:r>
          </w:p>
        </w:tc>
        <w:tc>
          <w:tcPr>
            <w:tcW w:w="7088" w:type="dxa"/>
          </w:tcPr>
          <w:p w14:paraId="3316B316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Reihengrabstätten für Erdbestattungen</w:t>
            </w:r>
          </w:p>
        </w:tc>
        <w:tc>
          <w:tcPr>
            <w:tcW w:w="1701" w:type="dxa"/>
          </w:tcPr>
          <w:p w14:paraId="08E12C4F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617515" w:rsidRPr="00CB1CE6" w14:paraId="05B90DDB" w14:textId="77777777" w:rsidTr="00C362A0">
        <w:trPr>
          <w:cantSplit/>
        </w:trPr>
        <w:tc>
          <w:tcPr>
            <w:tcW w:w="562" w:type="dxa"/>
          </w:tcPr>
          <w:p w14:paraId="24B81BE1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46125257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1. für Verstorbene bis zum vollendeten 5. Lebensjahr</w:t>
            </w:r>
          </w:p>
        </w:tc>
        <w:tc>
          <w:tcPr>
            <w:tcW w:w="1701" w:type="dxa"/>
          </w:tcPr>
          <w:p w14:paraId="47EDB802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350,- €</w:t>
            </w:r>
          </w:p>
        </w:tc>
      </w:tr>
      <w:tr w:rsidR="00617515" w:rsidRPr="00CB1CE6" w14:paraId="3594195A" w14:textId="77777777" w:rsidTr="00C362A0">
        <w:trPr>
          <w:cantSplit/>
        </w:trPr>
        <w:tc>
          <w:tcPr>
            <w:tcW w:w="562" w:type="dxa"/>
          </w:tcPr>
          <w:p w14:paraId="275537F8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0B50DB6C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2. für Verstorbene vom vollendeten 5. Lebensjahr ab</w:t>
            </w:r>
          </w:p>
        </w:tc>
        <w:tc>
          <w:tcPr>
            <w:tcW w:w="1701" w:type="dxa"/>
          </w:tcPr>
          <w:p w14:paraId="37FE65CC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800,- €</w:t>
            </w:r>
          </w:p>
        </w:tc>
      </w:tr>
      <w:tr w:rsidR="00617515" w:rsidRPr="00CB1CE6" w14:paraId="179D5460" w14:textId="77777777" w:rsidTr="00C362A0">
        <w:trPr>
          <w:cantSplit/>
        </w:trPr>
        <w:tc>
          <w:tcPr>
            <w:tcW w:w="562" w:type="dxa"/>
          </w:tcPr>
          <w:p w14:paraId="0D9D6E29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B.</w:t>
            </w:r>
          </w:p>
        </w:tc>
        <w:tc>
          <w:tcPr>
            <w:tcW w:w="7088" w:type="dxa"/>
          </w:tcPr>
          <w:p w14:paraId="6B97D3EA" w14:textId="2CEC66BE" w:rsidR="00617515" w:rsidRPr="00CB1CE6" w:rsidRDefault="00A06CA3" w:rsidP="000A763E">
            <w:pPr>
              <w:rPr>
                <w:sz w:val="20"/>
              </w:rPr>
            </w:pPr>
            <w:r>
              <w:rPr>
                <w:sz w:val="20"/>
              </w:rPr>
              <w:t>Wiesengrabstätten</w:t>
            </w:r>
          </w:p>
        </w:tc>
        <w:tc>
          <w:tcPr>
            <w:tcW w:w="1701" w:type="dxa"/>
          </w:tcPr>
          <w:p w14:paraId="3AA99A9D" w14:textId="31BA16E1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A06CA3" w:rsidRPr="00CB1CE6" w14:paraId="37F448CD" w14:textId="77777777" w:rsidTr="00C362A0">
        <w:trPr>
          <w:cantSplit/>
        </w:trPr>
        <w:tc>
          <w:tcPr>
            <w:tcW w:w="562" w:type="dxa"/>
          </w:tcPr>
          <w:p w14:paraId="3CA59E93" w14:textId="77777777" w:rsidR="00A06CA3" w:rsidRPr="00CB1CE6" w:rsidRDefault="00A06CA3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38C13080" w14:textId="1F2990D4" w:rsidR="00A06CA3" w:rsidRPr="00A06CA3" w:rsidRDefault="00A06CA3" w:rsidP="00A06CA3">
            <w:pPr>
              <w:rPr>
                <w:sz w:val="20"/>
              </w:rPr>
            </w:pPr>
            <w:r w:rsidRPr="00A06CA3">
              <w:rPr>
                <w:sz w:val="20"/>
              </w:rPr>
              <w:t>1.</w:t>
            </w:r>
            <w:r>
              <w:rPr>
                <w:sz w:val="20"/>
              </w:rPr>
              <w:t xml:space="preserve"> f</w:t>
            </w:r>
            <w:r w:rsidRPr="00A06CA3">
              <w:rPr>
                <w:sz w:val="20"/>
              </w:rPr>
              <w:t>ür Erdbestattungen</w:t>
            </w:r>
          </w:p>
        </w:tc>
        <w:tc>
          <w:tcPr>
            <w:tcW w:w="1701" w:type="dxa"/>
          </w:tcPr>
          <w:p w14:paraId="666E7E68" w14:textId="6CEDAC06" w:rsidR="00A06CA3" w:rsidRPr="00CB1CE6" w:rsidRDefault="00A06CA3" w:rsidP="000A763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800,- €</w:t>
            </w:r>
          </w:p>
        </w:tc>
      </w:tr>
      <w:tr w:rsidR="00AB5203" w:rsidRPr="00AB5203" w14:paraId="51C6BB25" w14:textId="77777777" w:rsidTr="00C362A0">
        <w:trPr>
          <w:cantSplit/>
        </w:trPr>
        <w:tc>
          <w:tcPr>
            <w:tcW w:w="562" w:type="dxa"/>
          </w:tcPr>
          <w:p w14:paraId="62B57A46" w14:textId="77777777" w:rsidR="00A06CA3" w:rsidRPr="00CB1CE6" w:rsidRDefault="00A06CA3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6720AD50" w14:textId="6D14EBCA" w:rsidR="00A06CA3" w:rsidRPr="00A06CA3" w:rsidRDefault="00A06CA3" w:rsidP="00A06CA3">
            <w:pPr>
              <w:rPr>
                <w:sz w:val="20"/>
              </w:rPr>
            </w:pPr>
            <w:r>
              <w:rPr>
                <w:sz w:val="20"/>
              </w:rPr>
              <w:t>2. für Urnenbestattungen</w:t>
            </w:r>
          </w:p>
        </w:tc>
        <w:tc>
          <w:tcPr>
            <w:tcW w:w="1701" w:type="dxa"/>
          </w:tcPr>
          <w:p w14:paraId="6BA5C6C1" w14:textId="3CE02E98" w:rsidR="00A06CA3" w:rsidRPr="00AB5203" w:rsidRDefault="00DF227E" w:rsidP="000A763E">
            <w:pPr>
              <w:jc w:val="right"/>
              <w:rPr>
                <w:rFonts w:cs="Arial"/>
                <w:sz w:val="20"/>
              </w:rPr>
            </w:pPr>
            <w:r w:rsidRPr="00AB5203">
              <w:rPr>
                <w:rFonts w:cs="Arial"/>
                <w:sz w:val="20"/>
              </w:rPr>
              <w:t>125,- €</w:t>
            </w:r>
          </w:p>
        </w:tc>
      </w:tr>
      <w:tr w:rsidR="00617515" w:rsidRPr="00CB1CE6" w14:paraId="04ADEAF5" w14:textId="77777777" w:rsidTr="00C362A0">
        <w:trPr>
          <w:cantSplit/>
        </w:trPr>
        <w:tc>
          <w:tcPr>
            <w:tcW w:w="562" w:type="dxa"/>
          </w:tcPr>
          <w:p w14:paraId="09BAAA77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C.</w:t>
            </w:r>
          </w:p>
        </w:tc>
        <w:tc>
          <w:tcPr>
            <w:tcW w:w="7088" w:type="dxa"/>
          </w:tcPr>
          <w:p w14:paraId="592A4490" w14:textId="6C34D30E" w:rsidR="00617515" w:rsidRPr="00CB1CE6" w:rsidRDefault="00DF227E" w:rsidP="000A763E">
            <w:pPr>
              <w:rPr>
                <w:sz w:val="20"/>
              </w:rPr>
            </w:pPr>
            <w:r>
              <w:rPr>
                <w:sz w:val="20"/>
              </w:rPr>
              <w:t>Gemischte Grabstätten</w:t>
            </w:r>
          </w:p>
        </w:tc>
        <w:tc>
          <w:tcPr>
            <w:tcW w:w="1701" w:type="dxa"/>
          </w:tcPr>
          <w:p w14:paraId="45951E08" w14:textId="0E2BCC18" w:rsidR="00617515" w:rsidRPr="00CB1CE6" w:rsidRDefault="00DF227E" w:rsidP="000A763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125,- €</w:t>
            </w:r>
          </w:p>
        </w:tc>
      </w:tr>
      <w:tr w:rsidR="00617515" w:rsidRPr="00CB1CE6" w14:paraId="5D0AD741" w14:textId="77777777" w:rsidTr="00C362A0">
        <w:trPr>
          <w:cantSplit/>
        </w:trPr>
        <w:tc>
          <w:tcPr>
            <w:tcW w:w="562" w:type="dxa"/>
          </w:tcPr>
          <w:p w14:paraId="1F1B6883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D.</w:t>
            </w:r>
          </w:p>
        </w:tc>
        <w:tc>
          <w:tcPr>
            <w:tcW w:w="7088" w:type="dxa"/>
          </w:tcPr>
          <w:p w14:paraId="79852335" w14:textId="75574031" w:rsidR="00617515" w:rsidRPr="00CB1CE6" w:rsidRDefault="00DF227E" w:rsidP="000A763E">
            <w:pPr>
              <w:rPr>
                <w:sz w:val="20"/>
              </w:rPr>
            </w:pPr>
            <w:r>
              <w:rPr>
                <w:sz w:val="20"/>
              </w:rPr>
              <w:t>Abfuhr überschüssiger Erde</w:t>
            </w:r>
          </w:p>
        </w:tc>
        <w:tc>
          <w:tcPr>
            <w:tcW w:w="1701" w:type="dxa"/>
          </w:tcPr>
          <w:p w14:paraId="03A49C3F" w14:textId="33866E07" w:rsidR="00617515" w:rsidRPr="00CB1CE6" w:rsidRDefault="00DF227E" w:rsidP="000A763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60,- €</w:t>
            </w:r>
          </w:p>
        </w:tc>
      </w:tr>
      <w:tr w:rsidR="00617515" w:rsidRPr="00CB1CE6" w14:paraId="43EB3B92" w14:textId="77777777" w:rsidTr="00C362A0">
        <w:trPr>
          <w:cantSplit/>
        </w:trPr>
        <w:tc>
          <w:tcPr>
            <w:tcW w:w="562" w:type="dxa"/>
          </w:tcPr>
          <w:p w14:paraId="03F0C590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E.</w:t>
            </w:r>
          </w:p>
        </w:tc>
        <w:tc>
          <w:tcPr>
            <w:tcW w:w="7088" w:type="dxa"/>
          </w:tcPr>
          <w:p w14:paraId="46D7DCD6" w14:textId="7D779A72" w:rsidR="00617515" w:rsidRPr="00CB1CE6" w:rsidRDefault="00DF227E" w:rsidP="000A763E">
            <w:pPr>
              <w:rPr>
                <w:sz w:val="20"/>
              </w:rPr>
            </w:pPr>
            <w:r>
              <w:rPr>
                <w:sz w:val="20"/>
              </w:rPr>
              <w:t>Zuschlag für notwendige Ausführung an Samstagen</w:t>
            </w:r>
          </w:p>
        </w:tc>
        <w:tc>
          <w:tcPr>
            <w:tcW w:w="1701" w:type="dxa"/>
          </w:tcPr>
          <w:p w14:paraId="623FC812" w14:textId="134E72E5" w:rsidR="00617515" w:rsidRPr="00CB1CE6" w:rsidRDefault="00DF227E" w:rsidP="00617515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155,- €</w:t>
            </w:r>
          </w:p>
        </w:tc>
      </w:tr>
      <w:tr w:rsidR="00617515" w:rsidRPr="00CB1CE6" w14:paraId="30B7BA05" w14:textId="77777777" w:rsidTr="00C362A0">
        <w:trPr>
          <w:cantSplit/>
        </w:trPr>
        <w:tc>
          <w:tcPr>
            <w:tcW w:w="562" w:type="dxa"/>
          </w:tcPr>
          <w:p w14:paraId="59D9C5D3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1287048D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0C640FB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617515" w:rsidRPr="00CB1CE6" w14:paraId="4DD5CB5B" w14:textId="77777777" w:rsidTr="00C362A0">
        <w:trPr>
          <w:cantSplit/>
        </w:trPr>
        <w:tc>
          <w:tcPr>
            <w:tcW w:w="562" w:type="dxa"/>
          </w:tcPr>
          <w:p w14:paraId="13682DAE" w14:textId="77777777" w:rsidR="00617515" w:rsidRPr="00CB1CE6" w:rsidRDefault="00617515" w:rsidP="000A763E">
            <w:pPr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III.</w:t>
            </w:r>
          </w:p>
        </w:tc>
        <w:tc>
          <w:tcPr>
            <w:tcW w:w="7088" w:type="dxa"/>
          </w:tcPr>
          <w:p w14:paraId="1EAD3A37" w14:textId="77777777" w:rsidR="00617515" w:rsidRPr="00CB1CE6" w:rsidRDefault="00617515" w:rsidP="00085CBD">
            <w:pPr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Benutzung der Friedhofshalle</w:t>
            </w:r>
          </w:p>
        </w:tc>
        <w:tc>
          <w:tcPr>
            <w:tcW w:w="1701" w:type="dxa"/>
          </w:tcPr>
          <w:p w14:paraId="769F06D3" w14:textId="77777777" w:rsidR="00617515" w:rsidRPr="00CB1CE6" w:rsidRDefault="00617515" w:rsidP="000A763E">
            <w:pPr>
              <w:jc w:val="right"/>
              <w:rPr>
                <w:rFonts w:cs="Arial"/>
                <w:sz w:val="20"/>
                <w:u w:val="single"/>
              </w:rPr>
            </w:pPr>
          </w:p>
        </w:tc>
      </w:tr>
      <w:tr w:rsidR="00617515" w:rsidRPr="00CB1CE6" w14:paraId="40E82750" w14:textId="77777777" w:rsidTr="00C362A0">
        <w:trPr>
          <w:cantSplit/>
        </w:trPr>
        <w:tc>
          <w:tcPr>
            <w:tcW w:w="562" w:type="dxa"/>
          </w:tcPr>
          <w:p w14:paraId="1DE741E5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A.</w:t>
            </w:r>
          </w:p>
        </w:tc>
        <w:tc>
          <w:tcPr>
            <w:tcW w:w="7088" w:type="dxa"/>
          </w:tcPr>
          <w:p w14:paraId="4BD7ADE1" w14:textId="77777777" w:rsidR="00617515" w:rsidRPr="00CB1CE6" w:rsidRDefault="00617515" w:rsidP="000A763E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CB1CE6">
              <w:rPr>
                <w:sz w:val="20"/>
              </w:rPr>
              <w:t>Aufbewahrung</w:t>
            </w:r>
          </w:p>
        </w:tc>
        <w:tc>
          <w:tcPr>
            <w:tcW w:w="1701" w:type="dxa"/>
          </w:tcPr>
          <w:p w14:paraId="2C3679B7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40,- €</w:t>
            </w:r>
          </w:p>
        </w:tc>
      </w:tr>
      <w:tr w:rsidR="00617515" w:rsidRPr="00CB1CE6" w14:paraId="674A1B1F" w14:textId="77777777" w:rsidTr="00C362A0">
        <w:trPr>
          <w:cantSplit/>
          <w:trHeight w:val="253"/>
        </w:trPr>
        <w:tc>
          <w:tcPr>
            <w:tcW w:w="562" w:type="dxa"/>
          </w:tcPr>
          <w:p w14:paraId="25390CFE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B.</w:t>
            </w:r>
          </w:p>
        </w:tc>
        <w:tc>
          <w:tcPr>
            <w:tcW w:w="7088" w:type="dxa"/>
          </w:tcPr>
          <w:p w14:paraId="18B43974" w14:textId="77777777" w:rsidR="00617515" w:rsidRPr="00CB1CE6" w:rsidRDefault="00617515" w:rsidP="000A763E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CB1CE6">
              <w:rPr>
                <w:sz w:val="20"/>
              </w:rPr>
              <w:t>Reinigung der Friedhofshalle und der Vorhalle</w:t>
            </w:r>
          </w:p>
        </w:tc>
        <w:tc>
          <w:tcPr>
            <w:tcW w:w="1701" w:type="dxa"/>
          </w:tcPr>
          <w:p w14:paraId="550CCE10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60,- €</w:t>
            </w:r>
          </w:p>
        </w:tc>
      </w:tr>
      <w:tr w:rsidR="00617515" w:rsidRPr="00CB1CE6" w14:paraId="56C3970C" w14:textId="77777777" w:rsidTr="00C362A0">
        <w:trPr>
          <w:cantSplit/>
          <w:trHeight w:val="253"/>
        </w:trPr>
        <w:tc>
          <w:tcPr>
            <w:tcW w:w="562" w:type="dxa"/>
          </w:tcPr>
          <w:p w14:paraId="20FF4FE7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7DA90A03" w14:textId="77777777" w:rsidR="00617515" w:rsidRPr="00CB1CE6" w:rsidRDefault="00617515" w:rsidP="000A763E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701" w:type="dxa"/>
          </w:tcPr>
          <w:p w14:paraId="58F1FEAA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617515" w:rsidRPr="00CB1CE6" w14:paraId="1F14A911" w14:textId="77777777" w:rsidTr="00C362A0">
        <w:trPr>
          <w:cantSplit/>
          <w:trHeight w:val="137"/>
        </w:trPr>
        <w:tc>
          <w:tcPr>
            <w:tcW w:w="562" w:type="dxa"/>
          </w:tcPr>
          <w:p w14:paraId="288698A7" w14:textId="77777777" w:rsidR="00617515" w:rsidRPr="00CB1CE6" w:rsidRDefault="00617515" w:rsidP="000A763E">
            <w:pPr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IV.</w:t>
            </w:r>
          </w:p>
        </w:tc>
        <w:tc>
          <w:tcPr>
            <w:tcW w:w="7088" w:type="dxa"/>
          </w:tcPr>
          <w:p w14:paraId="4E9B0AB8" w14:textId="77777777" w:rsidR="00617515" w:rsidRPr="00CB1CE6" w:rsidRDefault="00617515" w:rsidP="000A763E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CB1CE6">
              <w:rPr>
                <w:b/>
                <w:sz w:val="20"/>
                <w:u w:val="single"/>
              </w:rPr>
              <w:t>Einebnen der Grabstätten</w:t>
            </w:r>
          </w:p>
        </w:tc>
        <w:tc>
          <w:tcPr>
            <w:tcW w:w="1701" w:type="dxa"/>
          </w:tcPr>
          <w:p w14:paraId="2CF71CB2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617515" w:rsidRPr="00CB1CE6" w14:paraId="3984D078" w14:textId="77777777" w:rsidTr="00DF227E">
        <w:trPr>
          <w:cantSplit/>
          <w:trHeight w:val="566"/>
        </w:trPr>
        <w:tc>
          <w:tcPr>
            <w:tcW w:w="562" w:type="dxa"/>
          </w:tcPr>
          <w:p w14:paraId="76A6A0D4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8789" w:type="dxa"/>
            <w:gridSpan w:val="2"/>
          </w:tcPr>
          <w:p w14:paraId="29CD06A6" w14:textId="4E9AD39D" w:rsidR="00617515" w:rsidRPr="00DF227E" w:rsidRDefault="00617515" w:rsidP="000A763E">
            <w:pPr>
              <w:jc w:val="both"/>
              <w:rPr>
                <w:sz w:val="20"/>
              </w:rPr>
            </w:pPr>
            <w:r w:rsidRPr="00CB1CE6">
              <w:rPr>
                <w:sz w:val="20"/>
              </w:rPr>
              <w:t>Für den Abbau und die Entsorgung des Grabmals und der sonstigen baulichen Anlagen nach Ablauf der Ruhezeit sind mit der Belegung einer Grabstätte zu entrichten:</w:t>
            </w:r>
          </w:p>
        </w:tc>
      </w:tr>
      <w:tr w:rsidR="00617515" w:rsidRPr="00CB1CE6" w14:paraId="6FD2DF4D" w14:textId="77777777" w:rsidTr="00C362A0">
        <w:trPr>
          <w:cantSplit/>
          <w:trHeight w:val="264"/>
        </w:trPr>
        <w:tc>
          <w:tcPr>
            <w:tcW w:w="562" w:type="dxa"/>
          </w:tcPr>
          <w:p w14:paraId="373E4DFB" w14:textId="77777777" w:rsidR="00617515" w:rsidRPr="00CB1CE6" w:rsidRDefault="00617515" w:rsidP="000A763E">
            <w:pPr>
              <w:rPr>
                <w:sz w:val="20"/>
              </w:rPr>
            </w:pPr>
            <w:r w:rsidRPr="00CB1CE6">
              <w:rPr>
                <w:sz w:val="20"/>
              </w:rPr>
              <w:t>A.</w:t>
            </w:r>
          </w:p>
        </w:tc>
        <w:tc>
          <w:tcPr>
            <w:tcW w:w="7088" w:type="dxa"/>
          </w:tcPr>
          <w:p w14:paraId="6C426D79" w14:textId="77777777" w:rsidR="00617515" w:rsidRPr="00CB1CE6" w:rsidRDefault="00617515" w:rsidP="000A763E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CB1CE6">
              <w:rPr>
                <w:sz w:val="20"/>
              </w:rPr>
              <w:t>Reihengrabstätten für Erdbestattungen</w:t>
            </w:r>
          </w:p>
        </w:tc>
        <w:tc>
          <w:tcPr>
            <w:tcW w:w="1701" w:type="dxa"/>
          </w:tcPr>
          <w:p w14:paraId="4B6EAC40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617515" w:rsidRPr="00CB1CE6" w14:paraId="383E2783" w14:textId="77777777" w:rsidTr="00C362A0">
        <w:trPr>
          <w:cantSplit/>
          <w:trHeight w:val="271"/>
        </w:trPr>
        <w:tc>
          <w:tcPr>
            <w:tcW w:w="562" w:type="dxa"/>
          </w:tcPr>
          <w:p w14:paraId="07CD74D4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70079333" w14:textId="60445F6F" w:rsidR="00617515" w:rsidRPr="00CB1CE6" w:rsidRDefault="00617515" w:rsidP="000A763E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CB1CE6">
              <w:rPr>
                <w:sz w:val="20"/>
              </w:rPr>
              <w:t>1. für Verstorbene bis zum vollendeten 5. Lebensjahr</w:t>
            </w:r>
          </w:p>
        </w:tc>
        <w:tc>
          <w:tcPr>
            <w:tcW w:w="1701" w:type="dxa"/>
          </w:tcPr>
          <w:p w14:paraId="6DA6EF7B" w14:textId="77777777" w:rsidR="00617515" w:rsidRPr="00CB1CE6" w:rsidRDefault="00E17BDC" w:rsidP="000A763E">
            <w:pPr>
              <w:jc w:val="right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32</w:t>
            </w:r>
            <w:r w:rsidR="00617515" w:rsidRPr="00CB1CE6">
              <w:rPr>
                <w:rFonts w:cs="Arial"/>
                <w:sz w:val="20"/>
              </w:rPr>
              <w:t>0,</w:t>
            </w:r>
            <w:r w:rsidRPr="00CB1CE6">
              <w:rPr>
                <w:rFonts w:cs="Arial"/>
                <w:sz w:val="20"/>
              </w:rPr>
              <w:t>-</w:t>
            </w:r>
            <w:r w:rsidR="00DD2424" w:rsidRPr="00CB1CE6">
              <w:rPr>
                <w:rFonts w:cs="Arial"/>
                <w:sz w:val="20"/>
              </w:rPr>
              <w:t xml:space="preserve"> </w:t>
            </w:r>
            <w:r w:rsidR="00617515" w:rsidRPr="00CB1CE6">
              <w:rPr>
                <w:rFonts w:cs="Arial"/>
                <w:sz w:val="20"/>
              </w:rPr>
              <w:t>€</w:t>
            </w:r>
          </w:p>
        </w:tc>
      </w:tr>
      <w:tr w:rsidR="00617515" w:rsidRPr="00CB1CE6" w14:paraId="73AE9C69" w14:textId="77777777" w:rsidTr="00C362A0">
        <w:trPr>
          <w:cantSplit/>
          <w:trHeight w:val="279"/>
        </w:trPr>
        <w:tc>
          <w:tcPr>
            <w:tcW w:w="562" w:type="dxa"/>
          </w:tcPr>
          <w:p w14:paraId="437EA0BC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6BE92576" w14:textId="03E3F51F" w:rsidR="00617515" w:rsidRPr="00CB1CE6" w:rsidRDefault="00617515" w:rsidP="000A763E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CB1CE6">
              <w:rPr>
                <w:sz w:val="20"/>
              </w:rPr>
              <w:t>2. für Verstorbene vom vollendeten 5. Lebensjahr ab</w:t>
            </w:r>
          </w:p>
        </w:tc>
        <w:tc>
          <w:tcPr>
            <w:tcW w:w="1701" w:type="dxa"/>
          </w:tcPr>
          <w:p w14:paraId="6A4EFF8C" w14:textId="77777777" w:rsidR="00617515" w:rsidRPr="00CB1CE6" w:rsidRDefault="00DD2424" w:rsidP="000A763E">
            <w:pPr>
              <w:jc w:val="right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3</w:t>
            </w:r>
            <w:r w:rsidR="00E17BDC" w:rsidRPr="00CB1CE6">
              <w:rPr>
                <w:rFonts w:cs="Arial"/>
                <w:sz w:val="20"/>
              </w:rPr>
              <w:t>20</w:t>
            </w:r>
            <w:r w:rsidRPr="00CB1CE6">
              <w:rPr>
                <w:rFonts w:cs="Arial"/>
                <w:sz w:val="20"/>
              </w:rPr>
              <w:t>,</w:t>
            </w:r>
            <w:r w:rsidR="00E17BDC" w:rsidRPr="00CB1CE6">
              <w:rPr>
                <w:rFonts w:cs="Arial"/>
                <w:sz w:val="20"/>
              </w:rPr>
              <w:t>-</w:t>
            </w:r>
            <w:r w:rsidR="00617515" w:rsidRPr="00CB1CE6">
              <w:rPr>
                <w:rFonts w:cs="Arial"/>
                <w:sz w:val="20"/>
              </w:rPr>
              <w:t xml:space="preserve"> €</w:t>
            </w:r>
          </w:p>
        </w:tc>
      </w:tr>
      <w:tr w:rsidR="00617515" w:rsidRPr="00CB1CE6" w14:paraId="4FD0CCCE" w14:textId="77777777" w:rsidTr="00C362A0">
        <w:trPr>
          <w:cantSplit/>
          <w:trHeight w:val="289"/>
        </w:trPr>
        <w:tc>
          <w:tcPr>
            <w:tcW w:w="562" w:type="dxa"/>
          </w:tcPr>
          <w:p w14:paraId="782E49DF" w14:textId="789C53D7" w:rsidR="00617515" w:rsidRPr="00CB1CE6" w:rsidRDefault="00DF227E" w:rsidP="000A763E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617515" w:rsidRPr="00CB1CE6">
              <w:rPr>
                <w:sz w:val="20"/>
              </w:rPr>
              <w:t>.</w:t>
            </w:r>
          </w:p>
        </w:tc>
        <w:tc>
          <w:tcPr>
            <w:tcW w:w="7088" w:type="dxa"/>
          </w:tcPr>
          <w:p w14:paraId="22D4F46A" w14:textId="77777777" w:rsidR="00617515" w:rsidRPr="00CB1CE6" w:rsidRDefault="00617515" w:rsidP="000A763E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CB1CE6">
              <w:rPr>
                <w:sz w:val="20"/>
              </w:rPr>
              <w:t>Bei Wiesengrabstätten</w:t>
            </w:r>
          </w:p>
        </w:tc>
        <w:tc>
          <w:tcPr>
            <w:tcW w:w="1701" w:type="dxa"/>
          </w:tcPr>
          <w:p w14:paraId="5EB1387C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</w:p>
        </w:tc>
      </w:tr>
      <w:tr w:rsidR="00617515" w:rsidRPr="00CB1CE6" w14:paraId="1648360E" w14:textId="77777777" w:rsidTr="00C362A0">
        <w:trPr>
          <w:trHeight w:val="744"/>
        </w:trPr>
        <w:tc>
          <w:tcPr>
            <w:tcW w:w="562" w:type="dxa"/>
          </w:tcPr>
          <w:p w14:paraId="184DD9EC" w14:textId="77777777" w:rsidR="00617515" w:rsidRPr="00CB1CE6" w:rsidRDefault="00617515" w:rsidP="000A763E">
            <w:pPr>
              <w:rPr>
                <w:b/>
                <w:sz w:val="20"/>
                <w:u w:val="single"/>
              </w:rPr>
            </w:pPr>
          </w:p>
        </w:tc>
        <w:tc>
          <w:tcPr>
            <w:tcW w:w="8789" w:type="dxa"/>
            <w:gridSpan w:val="2"/>
          </w:tcPr>
          <w:p w14:paraId="7DADF977" w14:textId="398F6ECF" w:rsidR="00617515" w:rsidRPr="00CB1CE6" w:rsidRDefault="00617515" w:rsidP="000A763E">
            <w:pPr>
              <w:pStyle w:val="berschrift1"/>
              <w:jc w:val="both"/>
              <w:rPr>
                <w:sz w:val="20"/>
              </w:rPr>
            </w:pPr>
            <w:r w:rsidRPr="00CB1CE6">
              <w:rPr>
                <w:sz w:val="20"/>
                <w:u w:val="none"/>
              </w:rPr>
              <w:t xml:space="preserve">Bei Wiesengrabstätten sind die Kosten für den Abbau und die Entsorgung der Grabmale und sonstigen baulichen Anlagen in der Gebühr nach Ziffer I. Buchstabe </w:t>
            </w:r>
            <w:r w:rsidR="00DF227E" w:rsidRPr="00DF227E">
              <w:rPr>
                <w:sz w:val="20"/>
                <w:u w:val="none"/>
              </w:rPr>
              <w:t>B</w:t>
            </w:r>
            <w:r w:rsidRPr="00CB1CE6">
              <w:rPr>
                <w:sz w:val="20"/>
                <w:u w:val="none"/>
              </w:rPr>
              <w:t>. für die Überlassung der jeweiligen Grabstätte enthalten.</w:t>
            </w:r>
          </w:p>
        </w:tc>
      </w:tr>
      <w:tr w:rsidR="00556592" w:rsidRPr="00CB1CE6" w14:paraId="10FB875F" w14:textId="77777777" w:rsidTr="0068703E">
        <w:trPr>
          <w:cantSplit/>
          <w:trHeight w:val="279"/>
        </w:trPr>
        <w:tc>
          <w:tcPr>
            <w:tcW w:w="562" w:type="dxa"/>
          </w:tcPr>
          <w:p w14:paraId="605A45C5" w14:textId="33A31CDC" w:rsidR="00556592" w:rsidRPr="00CB1CE6" w:rsidRDefault="00556592" w:rsidP="0068703E">
            <w:pPr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7088" w:type="dxa"/>
          </w:tcPr>
          <w:p w14:paraId="02337C2C" w14:textId="35B25789" w:rsidR="00556592" w:rsidRPr="00CB1CE6" w:rsidRDefault="00556592" w:rsidP="0068703E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Reihengrabstätten für Urnenbestattungen</w:t>
            </w:r>
          </w:p>
        </w:tc>
        <w:tc>
          <w:tcPr>
            <w:tcW w:w="1701" w:type="dxa"/>
          </w:tcPr>
          <w:p w14:paraId="0C2F6327" w14:textId="17518D19" w:rsidR="00556592" w:rsidRPr="00CB1CE6" w:rsidRDefault="00556592" w:rsidP="0068703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50,- €</w:t>
            </w:r>
          </w:p>
        </w:tc>
      </w:tr>
      <w:tr w:rsidR="00617515" w:rsidRPr="00CB1CE6" w14:paraId="3A6B9AA8" w14:textId="77777777" w:rsidTr="00C362A0">
        <w:tc>
          <w:tcPr>
            <w:tcW w:w="562" w:type="dxa"/>
          </w:tcPr>
          <w:p w14:paraId="6B4E793F" w14:textId="2373864F" w:rsidR="00617515" w:rsidRPr="00CB1CE6" w:rsidRDefault="00556592" w:rsidP="000A763E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617515" w:rsidRPr="00CB1CE6">
              <w:rPr>
                <w:sz w:val="20"/>
              </w:rPr>
              <w:t>.</w:t>
            </w:r>
          </w:p>
        </w:tc>
        <w:tc>
          <w:tcPr>
            <w:tcW w:w="8789" w:type="dxa"/>
            <w:gridSpan w:val="2"/>
          </w:tcPr>
          <w:p w14:paraId="3C8E4EA3" w14:textId="77777777" w:rsidR="00617515" w:rsidRPr="00CB1CE6" w:rsidRDefault="00617515" w:rsidP="000A763E">
            <w:pPr>
              <w:jc w:val="both"/>
              <w:rPr>
                <w:rFonts w:cs="Arial"/>
                <w:sz w:val="20"/>
                <w:highlight w:val="yellow"/>
              </w:rPr>
            </w:pPr>
            <w:r w:rsidRPr="00CB1CE6">
              <w:rPr>
                <w:rFonts w:cs="Arial"/>
                <w:sz w:val="20"/>
              </w:rPr>
              <w:t xml:space="preserve">Die Einebnungsgebühr wird einmalig je Grabstätte erhoben. Ihre Höhe richtet sich nach der </w:t>
            </w:r>
            <w:proofErr w:type="spellStart"/>
            <w:r w:rsidRPr="00CB1CE6">
              <w:rPr>
                <w:rFonts w:cs="Arial"/>
                <w:sz w:val="20"/>
              </w:rPr>
              <w:t>Grabstättenart</w:t>
            </w:r>
            <w:proofErr w:type="spellEnd"/>
            <w:r w:rsidRPr="00CB1CE6">
              <w:rPr>
                <w:rFonts w:cs="Arial"/>
                <w:sz w:val="20"/>
              </w:rPr>
              <w:t xml:space="preserve"> der Erstbelegung. Bei der Benutzung einer gemischten Grabstätte durch zusätzliche Beisetzung einer Asche sind die noch nicht erhobenen Einebnungsgebühren nach obiger Ziffer IV. erstmalig mit der Zweitbelegung zu entrichten.</w:t>
            </w:r>
          </w:p>
        </w:tc>
      </w:tr>
      <w:tr w:rsidR="00617515" w:rsidRPr="00CB1CE6" w14:paraId="3DFA3663" w14:textId="77777777" w:rsidTr="00C362A0">
        <w:tc>
          <w:tcPr>
            <w:tcW w:w="562" w:type="dxa"/>
          </w:tcPr>
          <w:p w14:paraId="4D18F7E5" w14:textId="77777777" w:rsidR="00617515" w:rsidRPr="00CB1CE6" w:rsidRDefault="00617515" w:rsidP="000A763E">
            <w:pPr>
              <w:rPr>
                <w:b/>
                <w:sz w:val="20"/>
                <w:u w:val="single"/>
              </w:rPr>
            </w:pPr>
          </w:p>
        </w:tc>
        <w:tc>
          <w:tcPr>
            <w:tcW w:w="8789" w:type="dxa"/>
            <w:gridSpan w:val="2"/>
          </w:tcPr>
          <w:p w14:paraId="51EAF65D" w14:textId="77777777" w:rsidR="00617515" w:rsidRPr="00CB1CE6" w:rsidRDefault="00617515" w:rsidP="000A763E">
            <w:pPr>
              <w:pStyle w:val="berschrift1"/>
              <w:rPr>
                <w:sz w:val="20"/>
                <w:u w:val="none"/>
              </w:rPr>
            </w:pPr>
          </w:p>
        </w:tc>
      </w:tr>
      <w:tr w:rsidR="00C362A0" w:rsidRPr="00CB1CE6" w14:paraId="2D9EB9AC" w14:textId="77777777" w:rsidTr="00C362A0">
        <w:tc>
          <w:tcPr>
            <w:tcW w:w="562" w:type="dxa"/>
          </w:tcPr>
          <w:p w14:paraId="43053D52" w14:textId="77777777" w:rsidR="00C362A0" w:rsidRPr="00CB1CE6" w:rsidRDefault="00C362A0" w:rsidP="000A763E">
            <w:pPr>
              <w:rPr>
                <w:b/>
                <w:sz w:val="20"/>
                <w:u w:val="single"/>
              </w:rPr>
            </w:pPr>
          </w:p>
        </w:tc>
        <w:tc>
          <w:tcPr>
            <w:tcW w:w="8789" w:type="dxa"/>
            <w:gridSpan w:val="2"/>
          </w:tcPr>
          <w:p w14:paraId="3B0E45F6" w14:textId="77777777" w:rsidR="00C362A0" w:rsidRPr="00CB1CE6" w:rsidRDefault="00C362A0" w:rsidP="000A763E">
            <w:pPr>
              <w:pStyle w:val="berschrift1"/>
              <w:rPr>
                <w:sz w:val="20"/>
                <w:u w:val="none"/>
              </w:rPr>
            </w:pPr>
          </w:p>
        </w:tc>
      </w:tr>
      <w:tr w:rsidR="00617515" w:rsidRPr="00CB1CE6" w14:paraId="1CCF0776" w14:textId="77777777" w:rsidTr="00C362A0">
        <w:tc>
          <w:tcPr>
            <w:tcW w:w="562" w:type="dxa"/>
          </w:tcPr>
          <w:p w14:paraId="54BFDF62" w14:textId="77777777" w:rsidR="00617515" w:rsidRPr="00CB1CE6" w:rsidRDefault="00617515" w:rsidP="000A763E">
            <w:pPr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V</w:t>
            </w:r>
          </w:p>
        </w:tc>
        <w:tc>
          <w:tcPr>
            <w:tcW w:w="8789" w:type="dxa"/>
            <w:gridSpan w:val="2"/>
          </w:tcPr>
          <w:p w14:paraId="5FE98638" w14:textId="5B5ED442" w:rsidR="00617515" w:rsidRPr="00CB1CE6" w:rsidRDefault="00617515" w:rsidP="00085CBD">
            <w:pPr>
              <w:pStyle w:val="berschrift1"/>
              <w:rPr>
                <w:sz w:val="20"/>
              </w:rPr>
            </w:pPr>
            <w:r w:rsidRPr="00CB1CE6">
              <w:rPr>
                <w:rFonts w:cs="Arial"/>
                <w:b/>
                <w:sz w:val="20"/>
              </w:rPr>
              <w:t>Grabeinfassungen in den Grabfeldern B, E, H und L</w:t>
            </w:r>
          </w:p>
        </w:tc>
      </w:tr>
      <w:tr w:rsidR="00617515" w:rsidRPr="00CB1CE6" w14:paraId="1DFB9A54" w14:textId="77777777" w:rsidTr="00C362A0">
        <w:trPr>
          <w:cantSplit/>
          <w:trHeight w:val="289"/>
        </w:trPr>
        <w:tc>
          <w:tcPr>
            <w:tcW w:w="562" w:type="dxa"/>
          </w:tcPr>
          <w:p w14:paraId="4D5DE9AC" w14:textId="7777777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8789" w:type="dxa"/>
            <w:gridSpan w:val="2"/>
          </w:tcPr>
          <w:p w14:paraId="26DA40FB" w14:textId="0506FB95" w:rsidR="00617515" w:rsidRPr="00CB1CE6" w:rsidRDefault="00617515" w:rsidP="000A763E">
            <w:pPr>
              <w:jc w:val="both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 xml:space="preserve">In den Grabfeldern B, E, H und L gemäß Belegungsplan sind Grabeinfassungen herkömmlicher Art nicht gestattet. </w:t>
            </w:r>
            <w:r w:rsidRPr="00CB1CE6">
              <w:rPr>
                <w:sz w:val="20"/>
              </w:rPr>
              <w:t>Die Grabeinfassungen und die Grabzwischenräume werden in Form von Trittplatten hergestellt. Die Kosten sind mit Belegung der Grabstätte zu entrichten.</w:t>
            </w:r>
          </w:p>
        </w:tc>
      </w:tr>
      <w:tr w:rsidR="00617515" w:rsidRPr="00CB1CE6" w14:paraId="13E022A2" w14:textId="77777777" w:rsidTr="00C362A0">
        <w:trPr>
          <w:cantSplit/>
          <w:trHeight w:val="289"/>
        </w:trPr>
        <w:tc>
          <w:tcPr>
            <w:tcW w:w="562" w:type="dxa"/>
          </w:tcPr>
          <w:p w14:paraId="14E2B465" w14:textId="2999C727" w:rsidR="00617515" w:rsidRPr="00CB1CE6" w:rsidRDefault="00617515" w:rsidP="000A763E">
            <w:pPr>
              <w:rPr>
                <w:sz w:val="20"/>
              </w:rPr>
            </w:pPr>
          </w:p>
        </w:tc>
        <w:tc>
          <w:tcPr>
            <w:tcW w:w="7088" w:type="dxa"/>
          </w:tcPr>
          <w:p w14:paraId="582F4CAC" w14:textId="77777777" w:rsidR="00617515" w:rsidRPr="00CB1CE6" w:rsidRDefault="00617515" w:rsidP="000A76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Bei Reihengrabstätten für Erdbestattungen, je Grabstätte</w:t>
            </w:r>
          </w:p>
        </w:tc>
        <w:tc>
          <w:tcPr>
            <w:tcW w:w="1701" w:type="dxa"/>
          </w:tcPr>
          <w:p w14:paraId="299D555A" w14:textId="77777777" w:rsidR="00617515" w:rsidRPr="00CB1CE6" w:rsidRDefault="00617515" w:rsidP="000A763E">
            <w:pPr>
              <w:jc w:val="right"/>
              <w:rPr>
                <w:rFonts w:cs="Arial"/>
                <w:sz w:val="20"/>
              </w:rPr>
            </w:pPr>
            <w:proofErr w:type="gramStart"/>
            <w:r w:rsidRPr="00CB1CE6">
              <w:rPr>
                <w:rFonts w:cs="Arial"/>
                <w:sz w:val="20"/>
              </w:rPr>
              <w:t>1.055,-</w:t>
            </w:r>
            <w:proofErr w:type="gramEnd"/>
            <w:r w:rsidRPr="00CB1CE6">
              <w:rPr>
                <w:rFonts w:cs="Arial"/>
                <w:sz w:val="20"/>
              </w:rPr>
              <w:t xml:space="preserve"> €</w:t>
            </w:r>
          </w:p>
        </w:tc>
      </w:tr>
      <w:tr w:rsidR="00617515" w:rsidRPr="00CB1CE6" w14:paraId="13E28D1A" w14:textId="77777777" w:rsidTr="00C362A0">
        <w:tc>
          <w:tcPr>
            <w:tcW w:w="562" w:type="dxa"/>
          </w:tcPr>
          <w:p w14:paraId="0D630FF1" w14:textId="77777777" w:rsidR="00617515" w:rsidRPr="00CB1CE6" w:rsidRDefault="00617515" w:rsidP="000A763E">
            <w:pPr>
              <w:rPr>
                <w:b/>
                <w:sz w:val="20"/>
                <w:u w:val="single"/>
              </w:rPr>
            </w:pPr>
          </w:p>
        </w:tc>
        <w:tc>
          <w:tcPr>
            <w:tcW w:w="8789" w:type="dxa"/>
            <w:gridSpan w:val="2"/>
          </w:tcPr>
          <w:p w14:paraId="2C675988" w14:textId="77777777" w:rsidR="00617515" w:rsidRPr="00CB1CE6" w:rsidRDefault="00617515" w:rsidP="000A763E">
            <w:pPr>
              <w:pStyle w:val="berschrift1"/>
              <w:rPr>
                <w:rFonts w:cs="Arial"/>
                <w:b/>
                <w:sz w:val="20"/>
              </w:rPr>
            </w:pPr>
          </w:p>
        </w:tc>
      </w:tr>
      <w:tr w:rsidR="00617515" w:rsidRPr="00CB1CE6" w14:paraId="07B31C65" w14:textId="77777777" w:rsidTr="00C362A0">
        <w:tc>
          <w:tcPr>
            <w:tcW w:w="562" w:type="dxa"/>
          </w:tcPr>
          <w:p w14:paraId="754BD7FD" w14:textId="77777777" w:rsidR="00617515" w:rsidRPr="00CB1CE6" w:rsidRDefault="00617515" w:rsidP="000A763E">
            <w:pPr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VI.</w:t>
            </w:r>
          </w:p>
        </w:tc>
        <w:tc>
          <w:tcPr>
            <w:tcW w:w="8789" w:type="dxa"/>
            <w:gridSpan w:val="2"/>
          </w:tcPr>
          <w:p w14:paraId="79A9F1ED" w14:textId="77777777" w:rsidR="00617515" w:rsidRPr="00CB1CE6" w:rsidRDefault="00617515" w:rsidP="00085CBD">
            <w:pPr>
              <w:pStyle w:val="berschrift1"/>
              <w:rPr>
                <w:sz w:val="20"/>
              </w:rPr>
            </w:pPr>
            <w:r w:rsidRPr="00CB1CE6">
              <w:rPr>
                <w:rFonts w:cs="Arial"/>
                <w:b/>
                <w:sz w:val="20"/>
              </w:rPr>
              <w:t>Ausgrabungen und Umbettungen</w:t>
            </w:r>
          </w:p>
        </w:tc>
      </w:tr>
      <w:tr w:rsidR="00617515" w:rsidRPr="00CB1CE6" w14:paraId="170C8228" w14:textId="77777777" w:rsidTr="00C362A0">
        <w:tc>
          <w:tcPr>
            <w:tcW w:w="562" w:type="dxa"/>
          </w:tcPr>
          <w:p w14:paraId="7D54F593" w14:textId="77777777" w:rsidR="00617515" w:rsidRPr="00CB1CE6" w:rsidRDefault="00617515" w:rsidP="00617515">
            <w:pPr>
              <w:rPr>
                <w:b/>
                <w:sz w:val="20"/>
                <w:u w:val="single"/>
              </w:rPr>
            </w:pPr>
          </w:p>
        </w:tc>
        <w:tc>
          <w:tcPr>
            <w:tcW w:w="8789" w:type="dxa"/>
            <w:gridSpan w:val="2"/>
          </w:tcPr>
          <w:p w14:paraId="3F5E1305" w14:textId="77777777" w:rsidR="00617515" w:rsidRPr="00CB1CE6" w:rsidRDefault="00617515" w:rsidP="00617515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Für das Ausgraben und Umbetten von Leichen und Aschen werden die entstehenden Kosten (Ausgaben) als Gebühren erhoben.</w:t>
            </w:r>
          </w:p>
        </w:tc>
      </w:tr>
      <w:tr w:rsidR="00617515" w:rsidRPr="00CB1CE6" w14:paraId="3A5D42F0" w14:textId="77777777" w:rsidTr="00C362A0">
        <w:tc>
          <w:tcPr>
            <w:tcW w:w="562" w:type="dxa"/>
          </w:tcPr>
          <w:p w14:paraId="55E9FC1E" w14:textId="77777777" w:rsidR="00617515" w:rsidRPr="00CB1CE6" w:rsidRDefault="00617515" w:rsidP="00617515">
            <w:pPr>
              <w:rPr>
                <w:sz w:val="20"/>
              </w:rPr>
            </w:pPr>
          </w:p>
        </w:tc>
        <w:tc>
          <w:tcPr>
            <w:tcW w:w="8789" w:type="dxa"/>
            <w:gridSpan w:val="2"/>
          </w:tcPr>
          <w:p w14:paraId="0C79DE99" w14:textId="77777777" w:rsidR="00617515" w:rsidRPr="00CB1CE6" w:rsidRDefault="00617515" w:rsidP="0061751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617515" w:rsidRPr="00CB1CE6" w14:paraId="697B1BBD" w14:textId="77777777" w:rsidTr="00C362A0">
        <w:tc>
          <w:tcPr>
            <w:tcW w:w="562" w:type="dxa"/>
          </w:tcPr>
          <w:p w14:paraId="26DDC33C" w14:textId="77777777" w:rsidR="00617515" w:rsidRPr="00CB1CE6" w:rsidRDefault="00617515" w:rsidP="00617515">
            <w:pPr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VII.</w:t>
            </w:r>
          </w:p>
        </w:tc>
        <w:tc>
          <w:tcPr>
            <w:tcW w:w="8789" w:type="dxa"/>
            <w:gridSpan w:val="2"/>
          </w:tcPr>
          <w:p w14:paraId="2497AAAB" w14:textId="77777777" w:rsidR="00617515" w:rsidRPr="00CB1CE6" w:rsidRDefault="00617515" w:rsidP="00085CB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u w:val="single"/>
              </w:rPr>
            </w:pPr>
            <w:r w:rsidRPr="00CB1CE6">
              <w:rPr>
                <w:rFonts w:cs="Arial"/>
                <w:b/>
                <w:sz w:val="20"/>
                <w:u w:val="single"/>
              </w:rPr>
              <w:t>Leichentransport</w:t>
            </w:r>
          </w:p>
        </w:tc>
      </w:tr>
      <w:tr w:rsidR="00617515" w:rsidRPr="00CB1CE6" w14:paraId="1600E038" w14:textId="77777777" w:rsidTr="00C362A0">
        <w:tc>
          <w:tcPr>
            <w:tcW w:w="562" w:type="dxa"/>
          </w:tcPr>
          <w:p w14:paraId="32E415A6" w14:textId="77777777" w:rsidR="00617515" w:rsidRPr="00CB1CE6" w:rsidRDefault="00617515" w:rsidP="00617515">
            <w:pPr>
              <w:rPr>
                <w:b/>
                <w:sz w:val="20"/>
                <w:u w:val="single"/>
              </w:rPr>
            </w:pPr>
          </w:p>
        </w:tc>
        <w:tc>
          <w:tcPr>
            <w:tcW w:w="8789" w:type="dxa"/>
            <w:gridSpan w:val="2"/>
          </w:tcPr>
          <w:p w14:paraId="731F6209" w14:textId="77777777" w:rsidR="00617515" w:rsidRPr="00CB1CE6" w:rsidRDefault="00617515" w:rsidP="0061751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Jeglicher Leichentransport ist von den Angehörigen selbst auf eigene Kosten zu veranlassen.</w:t>
            </w:r>
          </w:p>
        </w:tc>
      </w:tr>
      <w:tr w:rsidR="00617515" w:rsidRPr="00CB1CE6" w14:paraId="6813D4A2" w14:textId="77777777" w:rsidTr="00C362A0">
        <w:tc>
          <w:tcPr>
            <w:tcW w:w="562" w:type="dxa"/>
          </w:tcPr>
          <w:p w14:paraId="3AA67C04" w14:textId="77777777" w:rsidR="00617515" w:rsidRPr="00CB1CE6" w:rsidRDefault="00617515" w:rsidP="00617515">
            <w:pPr>
              <w:rPr>
                <w:sz w:val="20"/>
              </w:rPr>
            </w:pPr>
          </w:p>
        </w:tc>
        <w:tc>
          <w:tcPr>
            <w:tcW w:w="8789" w:type="dxa"/>
            <w:gridSpan w:val="2"/>
          </w:tcPr>
          <w:p w14:paraId="1FF07DB9" w14:textId="77777777" w:rsidR="00617515" w:rsidRPr="00CB1CE6" w:rsidRDefault="00617515" w:rsidP="0061751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617515" w:rsidRPr="00CB1CE6" w14:paraId="0291BD2F" w14:textId="77777777" w:rsidTr="00C362A0">
        <w:tc>
          <w:tcPr>
            <w:tcW w:w="562" w:type="dxa"/>
          </w:tcPr>
          <w:p w14:paraId="5BD12E0E" w14:textId="77777777" w:rsidR="00617515" w:rsidRPr="00CB1CE6" w:rsidRDefault="00617515" w:rsidP="00617515">
            <w:pPr>
              <w:ind w:right="-58"/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VIII.</w:t>
            </w:r>
          </w:p>
        </w:tc>
        <w:tc>
          <w:tcPr>
            <w:tcW w:w="8789" w:type="dxa"/>
            <w:gridSpan w:val="2"/>
          </w:tcPr>
          <w:p w14:paraId="02E0BBD0" w14:textId="77777777" w:rsidR="00617515" w:rsidRPr="00CB1CE6" w:rsidRDefault="00617515" w:rsidP="00085CB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u w:val="single"/>
              </w:rPr>
            </w:pPr>
            <w:r w:rsidRPr="00CB1CE6">
              <w:rPr>
                <w:rFonts w:cs="Arial"/>
                <w:b/>
                <w:sz w:val="20"/>
                <w:u w:val="single"/>
              </w:rPr>
              <w:t>Weitere Inanspruchnahme</w:t>
            </w:r>
          </w:p>
        </w:tc>
      </w:tr>
      <w:tr w:rsidR="00617515" w:rsidRPr="00CB1CE6" w14:paraId="339BDE77" w14:textId="77777777" w:rsidTr="00C362A0">
        <w:tc>
          <w:tcPr>
            <w:tcW w:w="562" w:type="dxa"/>
          </w:tcPr>
          <w:p w14:paraId="2C136468" w14:textId="77777777" w:rsidR="00617515" w:rsidRPr="00CB1CE6" w:rsidRDefault="00617515" w:rsidP="00617515">
            <w:pPr>
              <w:ind w:right="-58"/>
              <w:rPr>
                <w:b/>
                <w:sz w:val="20"/>
                <w:u w:val="single"/>
              </w:rPr>
            </w:pPr>
          </w:p>
        </w:tc>
        <w:tc>
          <w:tcPr>
            <w:tcW w:w="8789" w:type="dxa"/>
            <w:gridSpan w:val="2"/>
          </w:tcPr>
          <w:p w14:paraId="7EFFBA52" w14:textId="77777777" w:rsidR="00617515" w:rsidRPr="00CB1CE6" w:rsidRDefault="00617515" w:rsidP="0061751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u w:val="single"/>
              </w:rPr>
            </w:pPr>
            <w:r w:rsidRPr="00CB1CE6">
              <w:rPr>
                <w:rFonts w:cs="Arial"/>
                <w:sz w:val="20"/>
              </w:rPr>
              <w:t>Für die weitere Inanspruchnahme der Friedhofseinrichtungen wird ein angemessenes Entgelt im Einzelfall vereinbart.</w:t>
            </w:r>
          </w:p>
        </w:tc>
      </w:tr>
      <w:tr w:rsidR="00617515" w:rsidRPr="00CB1CE6" w14:paraId="43474E67" w14:textId="77777777" w:rsidTr="00C362A0">
        <w:tc>
          <w:tcPr>
            <w:tcW w:w="562" w:type="dxa"/>
          </w:tcPr>
          <w:p w14:paraId="7DB24CAD" w14:textId="77777777" w:rsidR="00617515" w:rsidRPr="00CB1CE6" w:rsidRDefault="00617515" w:rsidP="00617515">
            <w:pPr>
              <w:rPr>
                <w:sz w:val="20"/>
              </w:rPr>
            </w:pPr>
          </w:p>
        </w:tc>
        <w:tc>
          <w:tcPr>
            <w:tcW w:w="8789" w:type="dxa"/>
            <w:gridSpan w:val="2"/>
          </w:tcPr>
          <w:p w14:paraId="3C3473B2" w14:textId="77777777" w:rsidR="00617515" w:rsidRPr="00CB1CE6" w:rsidRDefault="00617515" w:rsidP="0061751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617515" w:rsidRPr="00CB1CE6" w14:paraId="7005498D" w14:textId="77777777" w:rsidTr="00C362A0">
        <w:tc>
          <w:tcPr>
            <w:tcW w:w="562" w:type="dxa"/>
          </w:tcPr>
          <w:p w14:paraId="21979DFC" w14:textId="77777777" w:rsidR="00617515" w:rsidRPr="00CB1CE6" w:rsidRDefault="00617515" w:rsidP="00617515">
            <w:pPr>
              <w:ind w:right="-199"/>
              <w:rPr>
                <w:b/>
                <w:sz w:val="20"/>
                <w:u w:val="single"/>
              </w:rPr>
            </w:pPr>
            <w:r w:rsidRPr="00CB1CE6">
              <w:rPr>
                <w:b/>
                <w:sz w:val="20"/>
                <w:u w:val="single"/>
              </w:rPr>
              <w:t>IX.</w:t>
            </w:r>
          </w:p>
        </w:tc>
        <w:tc>
          <w:tcPr>
            <w:tcW w:w="8789" w:type="dxa"/>
            <w:gridSpan w:val="2"/>
          </w:tcPr>
          <w:p w14:paraId="50949AD9" w14:textId="77777777" w:rsidR="00617515" w:rsidRPr="00CB1CE6" w:rsidRDefault="00617515" w:rsidP="00085CB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u w:val="single"/>
              </w:rPr>
            </w:pPr>
            <w:r w:rsidRPr="00CB1CE6">
              <w:rPr>
                <w:rFonts w:cs="Arial"/>
                <w:b/>
                <w:sz w:val="20"/>
                <w:u w:val="single"/>
              </w:rPr>
              <w:t>Sonderverträge</w:t>
            </w:r>
          </w:p>
        </w:tc>
      </w:tr>
      <w:tr w:rsidR="00617515" w:rsidRPr="00CB1CE6" w14:paraId="01C34B92" w14:textId="77777777" w:rsidTr="00C362A0">
        <w:tc>
          <w:tcPr>
            <w:tcW w:w="562" w:type="dxa"/>
          </w:tcPr>
          <w:p w14:paraId="15E39472" w14:textId="77777777" w:rsidR="00617515" w:rsidRPr="00CB1CE6" w:rsidRDefault="00617515" w:rsidP="00617515">
            <w:pPr>
              <w:ind w:right="-199"/>
              <w:rPr>
                <w:b/>
                <w:sz w:val="20"/>
                <w:u w:val="single"/>
              </w:rPr>
            </w:pPr>
          </w:p>
        </w:tc>
        <w:tc>
          <w:tcPr>
            <w:tcW w:w="8789" w:type="dxa"/>
            <w:gridSpan w:val="2"/>
          </w:tcPr>
          <w:p w14:paraId="56C29462" w14:textId="77777777" w:rsidR="00617515" w:rsidRPr="00CB1CE6" w:rsidRDefault="00617515" w:rsidP="0061751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CB1CE6">
              <w:rPr>
                <w:rFonts w:cs="Arial"/>
                <w:sz w:val="20"/>
              </w:rPr>
              <w:t>Die Gebühren für die Beisetzung Verstorbener, die bei ihrem Tode ihren Wohnsitz nicht in der Ortsgemeinde Langenbach b. K. hatten, werden im Einzelfall in einem Sondervertrag geregelt.</w:t>
            </w:r>
          </w:p>
        </w:tc>
      </w:tr>
    </w:tbl>
    <w:p w14:paraId="3C36DCF5" w14:textId="77777777" w:rsidR="00180BC9" w:rsidRPr="00CB1CE6" w:rsidRDefault="00180BC9">
      <w:pPr>
        <w:rPr>
          <w:sz w:val="20"/>
        </w:rPr>
      </w:pPr>
    </w:p>
    <w:p w14:paraId="1FC77056" w14:textId="77777777" w:rsidR="00EF3FAD" w:rsidRPr="00CB1CE6" w:rsidRDefault="00EF3FAD">
      <w:pPr>
        <w:jc w:val="center"/>
        <w:rPr>
          <w:b/>
          <w:sz w:val="20"/>
        </w:rPr>
      </w:pPr>
      <w:r w:rsidRPr="00CB1CE6">
        <w:rPr>
          <w:b/>
          <w:sz w:val="20"/>
        </w:rPr>
        <w:t>§ 2</w:t>
      </w:r>
    </w:p>
    <w:p w14:paraId="412D48BE" w14:textId="77777777" w:rsidR="00EF3FAD" w:rsidRPr="00CB1CE6" w:rsidRDefault="00EF3FAD">
      <w:pPr>
        <w:jc w:val="center"/>
        <w:rPr>
          <w:b/>
          <w:sz w:val="20"/>
        </w:rPr>
      </w:pPr>
      <w:r w:rsidRPr="00CB1CE6">
        <w:rPr>
          <w:b/>
          <w:sz w:val="20"/>
        </w:rPr>
        <w:t>Gebührenschuldner</w:t>
      </w:r>
    </w:p>
    <w:p w14:paraId="014C6F07" w14:textId="77777777" w:rsidR="00EF3FAD" w:rsidRPr="00CB1CE6" w:rsidRDefault="00EF3FAD">
      <w:pPr>
        <w:rPr>
          <w:sz w:val="20"/>
        </w:rPr>
      </w:pPr>
    </w:p>
    <w:p w14:paraId="6C4C1663" w14:textId="77777777" w:rsidR="00EF3FAD" w:rsidRPr="00CB1CE6" w:rsidRDefault="00EF3FAD">
      <w:pPr>
        <w:rPr>
          <w:sz w:val="20"/>
        </w:rPr>
      </w:pPr>
      <w:r w:rsidRPr="00CB1CE6">
        <w:rPr>
          <w:sz w:val="20"/>
        </w:rPr>
        <w:t>Gebührenschuldner sind</w:t>
      </w:r>
    </w:p>
    <w:p w14:paraId="3E03D2AC" w14:textId="77777777" w:rsidR="00EF3FAD" w:rsidRPr="00CB1CE6" w:rsidRDefault="00EF3FAD">
      <w:pPr>
        <w:rPr>
          <w:sz w:val="20"/>
        </w:rPr>
      </w:pPr>
    </w:p>
    <w:p w14:paraId="33B5D57F" w14:textId="50F13034" w:rsidR="00EF3FAD" w:rsidRPr="00CB1CE6" w:rsidRDefault="00EF3FAD">
      <w:pPr>
        <w:rPr>
          <w:sz w:val="20"/>
        </w:rPr>
      </w:pPr>
      <w:r w:rsidRPr="00CB1CE6">
        <w:rPr>
          <w:sz w:val="20"/>
        </w:rPr>
        <w:t xml:space="preserve">     1. bei Erstbestattungen die </w:t>
      </w:r>
      <w:r w:rsidRPr="00CB1CE6">
        <w:rPr>
          <w:kern w:val="52"/>
          <w:sz w:val="20"/>
        </w:rPr>
        <w:t xml:space="preserve">Personen, die nach </w:t>
      </w:r>
      <w:r w:rsidRPr="00AB5203">
        <w:rPr>
          <w:kern w:val="52"/>
          <w:sz w:val="20"/>
        </w:rPr>
        <w:t>§ </w:t>
      </w:r>
      <w:r w:rsidR="0038111A" w:rsidRPr="00AB5203">
        <w:rPr>
          <w:kern w:val="52"/>
          <w:sz w:val="20"/>
        </w:rPr>
        <w:t>13</w:t>
      </w:r>
      <w:r w:rsidRPr="00AB5203">
        <w:rPr>
          <w:kern w:val="52"/>
          <w:sz w:val="20"/>
        </w:rPr>
        <w:t xml:space="preserve"> </w:t>
      </w:r>
      <w:r w:rsidRPr="00CB1CE6">
        <w:rPr>
          <w:kern w:val="52"/>
          <w:sz w:val="20"/>
        </w:rPr>
        <w:t>Bestattungsgesetz verantwortlich sind,</w:t>
      </w:r>
      <w:r w:rsidRPr="00CB1CE6">
        <w:rPr>
          <w:kern w:val="52"/>
          <w:sz w:val="20"/>
        </w:rPr>
        <w:br/>
        <w:t xml:space="preserve">        </w:t>
      </w:r>
      <w:r w:rsidRPr="00CB1CE6">
        <w:rPr>
          <w:sz w:val="20"/>
        </w:rPr>
        <w:t xml:space="preserve"> und der Antragsteller,</w:t>
      </w:r>
    </w:p>
    <w:p w14:paraId="61CC27C6" w14:textId="77777777" w:rsidR="00EF3FAD" w:rsidRPr="00CB1CE6" w:rsidRDefault="00EF3FAD">
      <w:pPr>
        <w:rPr>
          <w:sz w:val="20"/>
        </w:rPr>
      </w:pPr>
      <w:r w:rsidRPr="00CB1CE6">
        <w:rPr>
          <w:sz w:val="20"/>
        </w:rPr>
        <w:t xml:space="preserve">     2. bei Ausgrabungen, Umbettungen und Wiederbestattungen der Antragsteller.</w:t>
      </w:r>
    </w:p>
    <w:p w14:paraId="701ED16F" w14:textId="77777777" w:rsidR="009F35EF" w:rsidRPr="00CB1CE6" w:rsidRDefault="009F35EF" w:rsidP="00EF2656">
      <w:pPr>
        <w:jc w:val="center"/>
        <w:rPr>
          <w:b/>
          <w:sz w:val="20"/>
        </w:rPr>
      </w:pPr>
    </w:p>
    <w:p w14:paraId="69558EDA" w14:textId="77777777" w:rsidR="00EF3FAD" w:rsidRPr="00CB1CE6" w:rsidRDefault="00EF3FAD" w:rsidP="00EF2656">
      <w:pPr>
        <w:jc w:val="center"/>
        <w:rPr>
          <w:b/>
          <w:sz w:val="20"/>
        </w:rPr>
      </w:pPr>
      <w:r w:rsidRPr="00CB1CE6">
        <w:rPr>
          <w:b/>
          <w:sz w:val="20"/>
        </w:rPr>
        <w:t>§ 3</w:t>
      </w:r>
    </w:p>
    <w:p w14:paraId="12562108" w14:textId="77777777" w:rsidR="00EF3FAD" w:rsidRPr="00CB1CE6" w:rsidRDefault="00EF3FAD">
      <w:pPr>
        <w:jc w:val="center"/>
        <w:rPr>
          <w:b/>
          <w:sz w:val="20"/>
        </w:rPr>
      </w:pPr>
      <w:r w:rsidRPr="00CB1CE6">
        <w:rPr>
          <w:b/>
          <w:sz w:val="20"/>
        </w:rPr>
        <w:t>Entstehung der Ansprüche und Fälligkeit</w:t>
      </w:r>
    </w:p>
    <w:p w14:paraId="0D3DEF99" w14:textId="77777777" w:rsidR="00EF3FAD" w:rsidRPr="00CB1CE6" w:rsidRDefault="00EF3FAD">
      <w:pPr>
        <w:rPr>
          <w:sz w:val="20"/>
        </w:rPr>
      </w:pPr>
    </w:p>
    <w:p w14:paraId="1C1D8332" w14:textId="77777777" w:rsidR="00EF3FAD" w:rsidRPr="00CB1CE6" w:rsidRDefault="00EF3FAD">
      <w:pPr>
        <w:rPr>
          <w:sz w:val="20"/>
        </w:rPr>
      </w:pPr>
      <w:r w:rsidRPr="00CB1CE6">
        <w:rPr>
          <w:sz w:val="20"/>
        </w:rPr>
        <w:t>(1) Die Gebührenschuld entsteht mit der Inanspruchnahme der Leistungen nach der Friedhofssatzung, bei antragsabhängigen Leistungen mit der Antragstellung.</w:t>
      </w:r>
    </w:p>
    <w:p w14:paraId="333EDB00" w14:textId="77777777" w:rsidR="00EF3FAD" w:rsidRPr="00CB1CE6" w:rsidRDefault="00EF3FAD">
      <w:pPr>
        <w:rPr>
          <w:sz w:val="20"/>
        </w:rPr>
      </w:pPr>
    </w:p>
    <w:p w14:paraId="0D644D92" w14:textId="77777777" w:rsidR="00EF3FAD" w:rsidRPr="00CB1CE6" w:rsidRDefault="00EF3FAD">
      <w:pPr>
        <w:rPr>
          <w:sz w:val="20"/>
        </w:rPr>
      </w:pPr>
      <w:r w:rsidRPr="00CB1CE6">
        <w:rPr>
          <w:sz w:val="20"/>
        </w:rPr>
        <w:t>(2) Die Gebühren werden innerhalb von 14 Tagen nach Bekanntgabe des Gebührenbescheides fällig.</w:t>
      </w:r>
    </w:p>
    <w:p w14:paraId="5C0080DA" w14:textId="77777777" w:rsidR="00661C6D" w:rsidRPr="00CB1CE6" w:rsidRDefault="00661C6D">
      <w:pPr>
        <w:rPr>
          <w:sz w:val="20"/>
        </w:rPr>
      </w:pPr>
    </w:p>
    <w:p w14:paraId="1A5C087C" w14:textId="77777777" w:rsidR="00EF3FAD" w:rsidRPr="00CB1CE6" w:rsidRDefault="00EF3FAD">
      <w:pPr>
        <w:jc w:val="center"/>
        <w:rPr>
          <w:b/>
          <w:sz w:val="20"/>
        </w:rPr>
      </w:pPr>
      <w:r w:rsidRPr="00CB1CE6">
        <w:rPr>
          <w:b/>
          <w:sz w:val="20"/>
        </w:rPr>
        <w:t>§ 4</w:t>
      </w:r>
    </w:p>
    <w:p w14:paraId="57BE35FE" w14:textId="77777777" w:rsidR="00EF3FAD" w:rsidRPr="00CB1CE6" w:rsidRDefault="00EF3FAD">
      <w:pPr>
        <w:jc w:val="center"/>
        <w:rPr>
          <w:b/>
          <w:sz w:val="20"/>
        </w:rPr>
      </w:pPr>
      <w:r w:rsidRPr="00CB1CE6">
        <w:rPr>
          <w:b/>
          <w:sz w:val="20"/>
        </w:rPr>
        <w:t>Inkrafttreten</w:t>
      </w:r>
    </w:p>
    <w:p w14:paraId="372A2CE9" w14:textId="77777777" w:rsidR="00EF3FAD" w:rsidRPr="00CB1CE6" w:rsidRDefault="00EF3FAD">
      <w:pPr>
        <w:rPr>
          <w:sz w:val="20"/>
        </w:rPr>
      </w:pPr>
    </w:p>
    <w:p w14:paraId="6809C61A" w14:textId="04413A01" w:rsidR="00EF3FAD" w:rsidRPr="00CB1CE6" w:rsidRDefault="0006618E">
      <w:pPr>
        <w:rPr>
          <w:sz w:val="20"/>
        </w:rPr>
      </w:pPr>
      <w:r w:rsidRPr="00CB1CE6">
        <w:rPr>
          <w:sz w:val="20"/>
        </w:rPr>
        <w:t xml:space="preserve">Diese Satzung tritt am </w:t>
      </w:r>
      <w:r w:rsidR="0045677C" w:rsidRPr="00CB1CE6">
        <w:rPr>
          <w:sz w:val="20"/>
        </w:rPr>
        <w:t>Tag nach ihrer öffentlichen Bekanntmachung</w:t>
      </w:r>
      <w:r w:rsidRPr="00CB1CE6">
        <w:rPr>
          <w:sz w:val="20"/>
        </w:rPr>
        <w:t xml:space="preserve"> in Kraft.</w:t>
      </w:r>
      <w:r w:rsidR="00EF3FAD" w:rsidRPr="00CB1CE6">
        <w:rPr>
          <w:sz w:val="20"/>
        </w:rPr>
        <w:t xml:space="preserve"> </w:t>
      </w:r>
      <w:r w:rsidR="001F5D98" w:rsidRPr="00CB1CE6">
        <w:rPr>
          <w:sz w:val="20"/>
        </w:rPr>
        <w:t>Gleichzeitig tritt die Friedhofsgebührensat</w:t>
      </w:r>
      <w:r w:rsidR="0045677C" w:rsidRPr="00CB1CE6">
        <w:rPr>
          <w:sz w:val="20"/>
        </w:rPr>
        <w:t xml:space="preserve">zung vom </w:t>
      </w:r>
      <w:r w:rsidR="00DE437D" w:rsidRPr="00AB5203">
        <w:rPr>
          <w:sz w:val="20"/>
        </w:rPr>
        <w:t>06</w:t>
      </w:r>
      <w:r w:rsidR="00F646DA" w:rsidRPr="00AB5203">
        <w:rPr>
          <w:sz w:val="20"/>
        </w:rPr>
        <w:t>.0</w:t>
      </w:r>
      <w:r w:rsidR="00DE437D" w:rsidRPr="00AB5203">
        <w:rPr>
          <w:sz w:val="20"/>
        </w:rPr>
        <w:t>5</w:t>
      </w:r>
      <w:r w:rsidR="00F646DA" w:rsidRPr="00AB5203">
        <w:rPr>
          <w:sz w:val="20"/>
        </w:rPr>
        <w:t>.202</w:t>
      </w:r>
      <w:r w:rsidR="00DE437D" w:rsidRPr="00AB5203">
        <w:rPr>
          <w:sz w:val="20"/>
        </w:rPr>
        <w:t>4</w:t>
      </w:r>
      <w:r w:rsidR="001F5D98" w:rsidRPr="00AB5203">
        <w:rPr>
          <w:sz w:val="20"/>
        </w:rPr>
        <w:t xml:space="preserve"> </w:t>
      </w:r>
      <w:r w:rsidR="001F5D98" w:rsidRPr="00CB1CE6">
        <w:rPr>
          <w:sz w:val="20"/>
        </w:rPr>
        <w:t>außer Kraft.</w:t>
      </w:r>
    </w:p>
    <w:p w14:paraId="5A01BD05" w14:textId="77777777" w:rsidR="00EF3FAD" w:rsidRPr="00CB1CE6" w:rsidRDefault="00EF3FAD">
      <w:pPr>
        <w:pStyle w:val="Kopfzeile"/>
        <w:tabs>
          <w:tab w:val="clear" w:pos="4536"/>
          <w:tab w:val="clear" w:pos="9072"/>
          <w:tab w:val="left" w:pos="8222"/>
        </w:tabs>
        <w:rPr>
          <w:sz w:val="20"/>
        </w:rPr>
      </w:pPr>
    </w:p>
    <w:p w14:paraId="0FBD4009" w14:textId="77777777" w:rsidR="0006618E" w:rsidRPr="00CB1CE6" w:rsidRDefault="0006618E">
      <w:pPr>
        <w:pStyle w:val="Kopfzeile"/>
        <w:tabs>
          <w:tab w:val="clear" w:pos="4536"/>
          <w:tab w:val="clear" w:pos="9072"/>
          <w:tab w:val="left" w:pos="8222"/>
        </w:tabs>
        <w:rPr>
          <w:sz w:val="20"/>
        </w:rPr>
      </w:pPr>
    </w:p>
    <w:p w14:paraId="6A4E5D3A" w14:textId="77777777" w:rsidR="00EF3FAD" w:rsidRPr="00CB1CE6" w:rsidRDefault="00EF3FAD">
      <w:pPr>
        <w:tabs>
          <w:tab w:val="left" w:pos="8222"/>
        </w:tabs>
        <w:rPr>
          <w:sz w:val="20"/>
        </w:rPr>
      </w:pPr>
      <w:r w:rsidRPr="00CB1CE6">
        <w:rPr>
          <w:sz w:val="20"/>
        </w:rPr>
        <w:t>Ausgefertigt:</w:t>
      </w:r>
    </w:p>
    <w:p w14:paraId="5B5B709B" w14:textId="3421864E" w:rsidR="00EF3FAD" w:rsidRPr="00085CBD" w:rsidRDefault="009F35EF">
      <w:pPr>
        <w:tabs>
          <w:tab w:val="left" w:pos="8222"/>
        </w:tabs>
        <w:rPr>
          <w:sz w:val="20"/>
        </w:rPr>
      </w:pPr>
      <w:r w:rsidRPr="00CB1CE6">
        <w:rPr>
          <w:sz w:val="20"/>
        </w:rPr>
        <w:t xml:space="preserve">Langenbach </w:t>
      </w:r>
      <w:r w:rsidRPr="00AB5203">
        <w:rPr>
          <w:sz w:val="20"/>
        </w:rPr>
        <w:t xml:space="preserve">b. </w:t>
      </w:r>
      <w:r w:rsidR="0006618E" w:rsidRPr="00AB5203">
        <w:rPr>
          <w:sz w:val="20"/>
        </w:rPr>
        <w:t xml:space="preserve">K., </w:t>
      </w:r>
      <w:r w:rsidR="00AB5203">
        <w:rPr>
          <w:sz w:val="20"/>
        </w:rPr>
        <w:t>11</w:t>
      </w:r>
      <w:r w:rsidR="00F646DA" w:rsidRPr="00AB5203">
        <w:rPr>
          <w:sz w:val="20"/>
        </w:rPr>
        <w:t>.0</w:t>
      </w:r>
      <w:r w:rsidR="00085CBD" w:rsidRPr="00AB5203">
        <w:rPr>
          <w:sz w:val="20"/>
        </w:rPr>
        <w:t>5</w:t>
      </w:r>
      <w:r w:rsidR="00F646DA" w:rsidRPr="00AB5203">
        <w:rPr>
          <w:sz w:val="20"/>
        </w:rPr>
        <w:t>.202</w:t>
      </w:r>
      <w:r w:rsidR="00AB5203">
        <w:rPr>
          <w:sz w:val="20"/>
        </w:rPr>
        <w:t>6</w:t>
      </w:r>
    </w:p>
    <w:p w14:paraId="5DFBD1C8" w14:textId="77777777" w:rsidR="00EF3FAD" w:rsidRPr="00CB1CE6" w:rsidRDefault="00EF3FAD">
      <w:pPr>
        <w:tabs>
          <w:tab w:val="left" w:pos="8222"/>
        </w:tabs>
        <w:rPr>
          <w:sz w:val="20"/>
        </w:rPr>
      </w:pPr>
    </w:p>
    <w:p w14:paraId="20ABDFF1" w14:textId="5C36B118" w:rsidR="00EF3FAD" w:rsidRPr="00CB1CE6" w:rsidRDefault="00A22524">
      <w:pPr>
        <w:tabs>
          <w:tab w:val="left" w:pos="8222"/>
        </w:tabs>
        <w:rPr>
          <w:sz w:val="20"/>
        </w:rPr>
      </w:pPr>
      <w:r w:rsidRPr="00CB1CE6">
        <w:rPr>
          <w:sz w:val="20"/>
        </w:rPr>
        <w:t>______________________</w:t>
      </w:r>
      <w:r w:rsidR="00FE67D6">
        <w:rPr>
          <w:sz w:val="20"/>
        </w:rPr>
        <w:t xml:space="preserve"> </w:t>
      </w:r>
      <w:r w:rsidR="009B0610" w:rsidRPr="00CB1CE6">
        <w:rPr>
          <w:sz w:val="20"/>
        </w:rPr>
        <w:t>(D</w:t>
      </w:r>
      <w:r w:rsidR="00085CBD">
        <w:rPr>
          <w:sz w:val="20"/>
        </w:rPr>
        <w:t>ienstsiegel</w:t>
      </w:r>
      <w:r w:rsidR="00EF3FAD" w:rsidRPr="00CB1CE6">
        <w:rPr>
          <w:sz w:val="20"/>
        </w:rPr>
        <w:t>)</w:t>
      </w:r>
    </w:p>
    <w:p w14:paraId="7CBAE4CF" w14:textId="77777777" w:rsidR="00EF3FAD" w:rsidRPr="00CB1CE6" w:rsidRDefault="00EF3FAD">
      <w:pPr>
        <w:tabs>
          <w:tab w:val="left" w:pos="8222"/>
        </w:tabs>
        <w:rPr>
          <w:sz w:val="20"/>
        </w:rPr>
      </w:pPr>
      <w:r w:rsidRPr="00CB1CE6">
        <w:rPr>
          <w:sz w:val="20"/>
        </w:rPr>
        <w:t>Artur Schneider</w:t>
      </w:r>
    </w:p>
    <w:p w14:paraId="28E8C53F" w14:textId="4BB918BB" w:rsidR="00CA55C9" w:rsidRDefault="00EF3FAD">
      <w:pPr>
        <w:tabs>
          <w:tab w:val="left" w:pos="8222"/>
        </w:tabs>
        <w:rPr>
          <w:sz w:val="20"/>
        </w:rPr>
      </w:pPr>
      <w:r w:rsidRPr="00CB1CE6">
        <w:rPr>
          <w:sz w:val="20"/>
        </w:rPr>
        <w:t>Ortsbürgermeister</w:t>
      </w:r>
    </w:p>
    <w:p w14:paraId="16F69707" w14:textId="77777777" w:rsidR="00CA55C9" w:rsidRDefault="00CA55C9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0D0C99E6" w14:textId="77777777" w:rsidR="00CA55C9" w:rsidRPr="00CB1CE6" w:rsidRDefault="00CA55C9" w:rsidP="00CA55C9">
      <w:pPr>
        <w:tabs>
          <w:tab w:val="left" w:pos="567"/>
        </w:tabs>
        <w:rPr>
          <w:sz w:val="20"/>
          <w:u w:val="single"/>
        </w:rPr>
      </w:pPr>
      <w:r w:rsidRPr="00CB1CE6">
        <w:rPr>
          <w:sz w:val="20"/>
          <w:u w:val="single"/>
        </w:rPr>
        <w:lastRenderedPageBreak/>
        <w:t>Hinweis gemäß § 24 Abs. 6 der Gemeindeordnung Rheinland-Pfalz (GemO):</w:t>
      </w:r>
    </w:p>
    <w:p w14:paraId="3778C26E" w14:textId="77777777" w:rsidR="00CA55C9" w:rsidRPr="00CB1CE6" w:rsidRDefault="00CA55C9" w:rsidP="00CA55C9">
      <w:pPr>
        <w:tabs>
          <w:tab w:val="left" w:pos="567"/>
        </w:tabs>
        <w:rPr>
          <w:sz w:val="20"/>
          <w:u w:val="single"/>
        </w:rPr>
      </w:pPr>
    </w:p>
    <w:p w14:paraId="2EC7C071" w14:textId="77777777" w:rsidR="00CA55C9" w:rsidRPr="00CB1CE6" w:rsidRDefault="00CA55C9" w:rsidP="00CA55C9">
      <w:pPr>
        <w:tabs>
          <w:tab w:val="left" w:pos="567"/>
        </w:tabs>
        <w:rPr>
          <w:sz w:val="20"/>
        </w:rPr>
      </w:pPr>
      <w:r w:rsidRPr="00CB1CE6">
        <w:rPr>
          <w:sz w:val="20"/>
        </w:rPr>
        <w:t>Es wird darauf hingewiesen, dass Satzungen, die unter Verletzung von Verfahrens- oder Formvorschriften der Gemeindeordnung (GemO) oder auf Grund dieses Gesetzes zustande gekommen sind, ein Jahr nach der Bekanntmachung als von Anfang an gültig zustande gekommen gelten.</w:t>
      </w:r>
    </w:p>
    <w:p w14:paraId="402E77A8" w14:textId="77777777" w:rsidR="00CA55C9" w:rsidRPr="00CB1CE6" w:rsidRDefault="00CA55C9" w:rsidP="00CA55C9">
      <w:pPr>
        <w:pStyle w:val="Kopfzeile"/>
        <w:tabs>
          <w:tab w:val="clear" w:pos="4536"/>
          <w:tab w:val="clear" w:pos="9072"/>
          <w:tab w:val="left" w:pos="567"/>
        </w:tabs>
        <w:rPr>
          <w:sz w:val="20"/>
        </w:rPr>
      </w:pPr>
    </w:p>
    <w:p w14:paraId="51B1423F" w14:textId="77777777" w:rsidR="00CA55C9" w:rsidRPr="00CB1CE6" w:rsidRDefault="00CA55C9" w:rsidP="00CA55C9">
      <w:pPr>
        <w:tabs>
          <w:tab w:val="left" w:pos="567"/>
        </w:tabs>
        <w:rPr>
          <w:sz w:val="20"/>
        </w:rPr>
      </w:pPr>
      <w:r w:rsidRPr="00CB1CE6">
        <w:rPr>
          <w:sz w:val="20"/>
        </w:rPr>
        <w:t>Dies gilt nicht, wenn</w:t>
      </w:r>
    </w:p>
    <w:p w14:paraId="1847390A" w14:textId="77777777" w:rsidR="00CA55C9" w:rsidRPr="00CB1CE6" w:rsidRDefault="00CA55C9" w:rsidP="00CA55C9">
      <w:pPr>
        <w:tabs>
          <w:tab w:val="left" w:pos="567"/>
        </w:tabs>
        <w:rPr>
          <w:sz w:val="20"/>
        </w:rPr>
      </w:pPr>
    </w:p>
    <w:p w14:paraId="7F63F96A" w14:textId="77777777" w:rsidR="00CA55C9" w:rsidRPr="00CB1CE6" w:rsidRDefault="00CA55C9" w:rsidP="00CA55C9">
      <w:pPr>
        <w:numPr>
          <w:ilvl w:val="0"/>
          <w:numId w:val="2"/>
        </w:numPr>
        <w:tabs>
          <w:tab w:val="left" w:pos="567"/>
        </w:tabs>
        <w:rPr>
          <w:sz w:val="20"/>
        </w:rPr>
      </w:pPr>
      <w:r w:rsidRPr="00CB1CE6">
        <w:rPr>
          <w:sz w:val="20"/>
        </w:rPr>
        <w:t>die Bestimmungen über die Öffentlichkeit der Sitzung, die Genehmigung, die Ausfertigung oder die Bekanntmachung der Satzung verletzt worden sind, oder</w:t>
      </w:r>
    </w:p>
    <w:p w14:paraId="39644DF8" w14:textId="77777777" w:rsidR="00CA55C9" w:rsidRPr="00CB1CE6" w:rsidRDefault="00CA55C9" w:rsidP="00CA55C9">
      <w:pPr>
        <w:numPr>
          <w:ilvl w:val="12"/>
          <w:numId w:val="0"/>
        </w:numPr>
        <w:tabs>
          <w:tab w:val="left" w:pos="567"/>
        </w:tabs>
        <w:ind w:left="283" w:hanging="283"/>
        <w:rPr>
          <w:sz w:val="20"/>
        </w:rPr>
      </w:pPr>
    </w:p>
    <w:p w14:paraId="581003AD" w14:textId="77777777" w:rsidR="00CA55C9" w:rsidRPr="00CB1CE6" w:rsidRDefault="00CA55C9" w:rsidP="00CA55C9">
      <w:pPr>
        <w:numPr>
          <w:ilvl w:val="0"/>
          <w:numId w:val="2"/>
        </w:numPr>
        <w:tabs>
          <w:tab w:val="left" w:pos="567"/>
        </w:tabs>
        <w:rPr>
          <w:sz w:val="20"/>
        </w:rPr>
      </w:pPr>
      <w:r w:rsidRPr="00CB1CE6">
        <w:rPr>
          <w:sz w:val="20"/>
        </w:rPr>
        <w:t>vor Ablauf der Jahresfrist die Aufsichtsbehörde den Beschluss beanstandet oder jemand die Verletzung der Verfahrens- oder Formvorschriften gegenüber der Gemeindeverwaltung unter Bezeichnung des Sachverhaltes, der die Verletzung begründen soll, schriftlich geltend gemacht hat.</w:t>
      </w:r>
    </w:p>
    <w:p w14:paraId="7969E2DB" w14:textId="77777777" w:rsidR="00CA55C9" w:rsidRPr="00CB1CE6" w:rsidRDefault="00CA55C9" w:rsidP="00CA55C9">
      <w:pPr>
        <w:pStyle w:val="Kopfzeile"/>
        <w:tabs>
          <w:tab w:val="clear" w:pos="4536"/>
          <w:tab w:val="clear" w:pos="9072"/>
          <w:tab w:val="left" w:pos="567"/>
        </w:tabs>
        <w:rPr>
          <w:sz w:val="20"/>
        </w:rPr>
      </w:pPr>
    </w:p>
    <w:p w14:paraId="6E30D1AF" w14:textId="77777777" w:rsidR="00CA55C9" w:rsidRPr="00CB1CE6" w:rsidRDefault="00CA55C9" w:rsidP="00CA55C9">
      <w:pPr>
        <w:tabs>
          <w:tab w:val="left" w:pos="567"/>
        </w:tabs>
        <w:rPr>
          <w:sz w:val="20"/>
        </w:rPr>
      </w:pPr>
      <w:r w:rsidRPr="00CB1CE6">
        <w:rPr>
          <w:sz w:val="20"/>
        </w:rPr>
        <w:t>Hat jemand eine Verletzung nach Satz 2 Nr. 2 geltend gemacht, so kann auch nach Ablauf der Jahresfrist jedermann diese Verletzung geltend machen.</w:t>
      </w:r>
    </w:p>
    <w:p w14:paraId="6F953FAF" w14:textId="77777777" w:rsidR="00EF3FAD" w:rsidRPr="00CB1CE6" w:rsidRDefault="00EF3FAD">
      <w:pPr>
        <w:tabs>
          <w:tab w:val="left" w:pos="8222"/>
        </w:tabs>
        <w:rPr>
          <w:sz w:val="20"/>
        </w:rPr>
      </w:pPr>
    </w:p>
    <w:p w14:paraId="04E3D908" w14:textId="77777777" w:rsidR="00F646DA" w:rsidRPr="00CB1CE6" w:rsidRDefault="00F646DA">
      <w:pPr>
        <w:tabs>
          <w:tab w:val="left" w:pos="8222"/>
        </w:tabs>
        <w:rPr>
          <w:sz w:val="20"/>
        </w:rPr>
      </w:pPr>
    </w:p>
    <w:p w14:paraId="3409C4E6" w14:textId="77777777" w:rsidR="00F646DA" w:rsidRPr="00CB1CE6" w:rsidRDefault="00F646DA">
      <w:pPr>
        <w:tabs>
          <w:tab w:val="left" w:pos="8222"/>
        </w:tabs>
        <w:rPr>
          <w:sz w:val="20"/>
        </w:rPr>
      </w:pPr>
    </w:p>
    <w:p w14:paraId="75D37FD9" w14:textId="3160EBB7" w:rsidR="00085CBD" w:rsidRPr="003D0265" w:rsidRDefault="00085CBD">
      <w:pPr>
        <w:overflowPunct/>
        <w:autoSpaceDE/>
        <w:autoSpaceDN/>
        <w:adjustRightInd/>
        <w:textAlignment w:val="auto"/>
        <w:rPr>
          <w:sz w:val="20"/>
        </w:rPr>
      </w:pPr>
    </w:p>
    <w:sectPr w:rsidR="00085CBD" w:rsidRPr="003D0265" w:rsidSect="00DC3E1E">
      <w:headerReference w:type="first" r:id="rId8"/>
      <w:pgSz w:w="11907" w:h="16840" w:code="9"/>
      <w:pgMar w:top="1418" w:right="1134" w:bottom="1134" w:left="1418" w:header="680" w:footer="680" w:gutter="0"/>
      <w:paperSrc w:first="259" w:other="259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0F6B" w14:textId="77777777" w:rsidR="00211327" w:rsidRDefault="00211327">
      <w:r>
        <w:separator/>
      </w:r>
    </w:p>
  </w:endnote>
  <w:endnote w:type="continuationSeparator" w:id="0">
    <w:p w14:paraId="14773A24" w14:textId="77777777" w:rsidR="00211327" w:rsidRDefault="0021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D724" w14:textId="77777777" w:rsidR="00211327" w:rsidRDefault="00211327">
      <w:r>
        <w:separator/>
      </w:r>
    </w:p>
  </w:footnote>
  <w:footnote w:type="continuationSeparator" w:id="0">
    <w:p w14:paraId="3E6474C0" w14:textId="77777777" w:rsidR="00211327" w:rsidRDefault="0021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63B7" w14:textId="77777777" w:rsidR="00C02080" w:rsidRPr="001E10F4" w:rsidRDefault="00C02080" w:rsidP="00CD7BD7">
    <w:pPr>
      <w:pStyle w:val="Kopfzeile"/>
      <w:jc w:val="center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6B5"/>
    <w:multiLevelType w:val="hybridMultilevel"/>
    <w:tmpl w:val="1D3E3C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2535F"/>
    <w:multiLevelType w:val="singleLevel"/>
    <w:tmpl w:val="33246A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5BF1B5B"/>
    <w:multiLevelType w:val="singleLevel"/>
    <w:tmpl w:val="5C26AB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28B1348"/>
    <w:multiLevelType w:val="hybridMultilevel"/>
    <w:tmpl w:val="956CC1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24047">
    <w:abstractNumId w:val="1"/>
  </w:num>
  <w:num w:numId="2" w16cid:durableId="356123320">
    <w:abstractNumId w:val="2"/>
  </w:num>
  <w:num w:numId="3" w16cid:durableId="487942544">
    <w:abstractNumId w:val="0"/>
  </w:num>
  <w:num w:numId="4" w16cid:durableId="1017389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55"/>
    <w:rsid w:val="000223BB"/>
    <w:rsid w:val="0002780C"/>
    <w:rsid w:val="0006618E"/>
    <w:rsid w:val="00085CBD"/>
    <w:rsid w:val="000A6E51"/>
    <w:rsid w:val="00106C44"/>
    <w:rsid w:val="00117254"/>
    <w:rsid w:val="00120684"/>
    <w:rsid w:val="00123451"/>
    <w:rsid w:val="00146E8A"/>
    <w:rsid w:val="00163CDD"/>
    <w:rsid w:val="00174905"/>
    <w:rsid w:val="00180BC9"/>
    <w:rsid w:val="001C7EEA"/>
    <w:rsid w:val="001D52AF"/>
    <w:rsid w:val="001E10F4"/>
    <w:rsid w:val="001E1917"/>
    <w:rsid w:val="001F5D98"/>
    <w:rsid w:val="00211327"/>
    <w:rsid w:val="0022076D"/>
    <w:rsid w:val="00236EF2"/>
    <w:rsid w:val="002B0D83"/>
    <w:rsid w:val="002C04D3"/>
    <w:rsid w:val="002E07F8"/>
    <w:rsid w:val="002F6563"/>
    <w:rsid w:val="0030275A"/>
    <w:rsid w:val="00311270"/>
    <w:rsid w:val="00315C38"/>
    <w:rsid w:val="00327E73"/>
    <w:rsid w:val="0035150B"/>
    <w:rsid w:val="003810EB"/>
    <w:rsid w:val="0038111A"/>
    <w:rsid w:val="00382E88"/>
    <w:rsid w:val="003917E8"/>
    <w:rsid w:val="003A1361"/>
    <w:rsid w:val="003D0265"/>
    <w:rsid w:val="00412220"/>
    <w:rsid w:val="00417926"/>
    <w:rsid w:val="0045161C"/>
    <w:rsid w:val="0045677C"/>
    <w:rsid w:val="00495EE2"/>
    <w:rsid w:val="004A1FC7"/>
    <w:rsid w:val="004D1E00"/>
    <w:rsid w:val="004F2C82"/>
    <w:rsid w:val="005021AB"/>
    <w:rsid w:val="005315DC"/>
    <w:rsid w:val="00531EE4"/>
    <w:rsid w:val="00534A1A"/>
    <w:rsid w:val="00556592"/>
    <w:rsid w:val="00563E16"/>
    <w:rsid w:val="0058397C"/>
    <w:rsid w:val="005A708F"/>
    <w:rsid w:val="00617515"/>
    <w:rsid w:val="00625D2B"/>
    <w:rsid w:val="00632D7A"/>
    <w:rsid w:val="006530B1"/>
    <w:rsid w:val="00661C6D"/>
    <w:rsid w:val="0066329E"/>
    <w:rsid w:val="0067332C"/>
    <w:rsid w:val="00687F17"/>
    <w:rsid w:val="006A1BB4"/>
    <w:rsid w:val="006B5B3E"/>
    <w:rsid w:val="006D0256"/>
    <w:rsid w:val="006E79DC"/>
    <w:rsid w:val="006F2906"/>
    <w:rsid w:val="00716278"/>
    <w:rsid w:val="00744EA9"/>
    <w:rsid w:val="00785975"/>
    <w:rsid w:val="00790579"/>
    <w:rsid w:val="007964C9"/>
    <w:rsid w:val="007A150E"/>
    <w:rsid w:val="007A6560"/>
    <w:rsid w:val="007C0F82"/>
    <w:rsid w:val="007D1BF1"/>
    <w:rsid w:val="007F00E8"/>
    <w:rsid w:val="00827E03"/>
    <w:rsid w:val="00844B6E"/>
    <w:rsid w:val="008602DB"/>
    <w:rsid w:val="00863478"/>
    <w:rsid w:val="008A5D2D"/>
    <w:rsid w:val="008B442D"/>
    <w:rsid w:val="008F094A"/>
    <w:rsid w:val="009227AF"/>
    <w:rsid w:val="009316DE"/>
    <w:rsid w:val="00971630"/>
    <w:rsid w:val="009B0610"/>
    <w:rsid w:val="009D5EFB"/>
    <w:rsid w:val="009F35EF"/>
    <w:rsid w:val="009F51F8"/>
    <w:rsid w:val="00A06CA3"/>
    <w:rsid w:val="00A22524"/>
    <w:rsid w:val="00A6524A"/>
    <w:rsid w:val="00A82E4E"/>
    <w:rsid w:val="00AA104B"/>
    <w:rsid w:val="00AB139F"/>
    <w:rsid w:val="00AB5203"/>
    <w:rsid w:val="00AC20AC"/>
    <w:rsid w:val="00AD1D6B"/>
    <w:rsid w:val="00AF3C69"/>
    <w:rsid w:val="00AF7DE6"/>
    <w:rsid w:val="00B1750E"/>
    <w:rsid w:val="00B227E7"/>
    <w:rsid w:val="00B24FCB"/>
    <w:rsid w:val="00BC20F7"/>
    <w:rsid w:val="00BD3BEC"/>
    <w:rsid w:val="00BF56A8"/>
    <w:rsid w:val="00C02080"/>
    <w:rsid w:val="00C232DF"/>
    <w:rsid w:val="00C362A0"/>
    <w:rsid w:val="00C710F3"/>
    <w:rsid w:val="00CA1958"/>
    <w:rsid w:val="00CA55C9"/>
    <w:rsid w:val="00CB1CE6"/>
    <w:rsid w:val="00CC108D"/>
    <w:rsid w:val="00CD050F"/>
    <w:rsid w:val="00CD7BD7"/>
    <w:rsid w:val="00CF166E"/>
    <w:rsid w:val="00D425D3"/>
    <w:rsid w:val="00D53BD4"/>
    <w:rsid w:val="00D66505"/>
    <w:rsid w:val="00D739B5"/>
    <w:rsid w:val="00D74C6A"/>
    <w:rsid w:val="00D84DAA"/>
    <w:rsid w:val="00DC3E1E"/>
    <w:rsid w:val="00DD2424"/>
    <w:rsid w:val="00DD46B7"/>
    <w:rsid w:val="00DD7C59"/>
    <w:rsid w:val="00DE437D"/>
    <w:rsid w:val="00DF0819"/>
    <w:rsid w:val="00DF1BFE"/>
    <w:rsid w:val="00DF227E"/>
    <w:rsid w:val="00E17BDC"/>
    <w:rsid w:val="00E64CB7"/>
    <w:rsid w:val="00EB55B8"/>
    <w:rsid w:val="00EB6D55"/>
    <w:rsid w:val="00EC2828"/>
    <w:rsid w:val="00EC57FE"/>
    <w:rsid w:val="00EF2656"/>
    <w:rsid w:val="00EF3FAD"/>
    <w:rsid w:val="00F16D72"/>
    <w:rsid w:val="00F43661"/>
    <w:rsid w:val="00F44C3F"/>
    <w:rsid w:val="00F646DA"/>
    <w:rsid w:val="00FC0157"/>
    <w:rsid w:val="00FC082E"/>
    <w:rsid w:val="00FC59A5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77EFD8A"/>
  <w15:chartTrackingRefBased/>
  <w15:docId w15:val="{0E09772C-1802-4E27-9B7F-17296AC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120"/>
    </w:p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i/>
      <w:spacing w:val="3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E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4E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0BC9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semiHidden/>
    <w:rsid w:val="00CA55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8410-FFA7-4020-BCF4-949A9285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</vt:lpstr>
    </vt:vector>
  </TitlesOfParts>
  <Company>Bad Marienberg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</dc:title>
  <dc:subject/>
  <dc:creator>Verbandsgemeinde</dc:creator>
  <cp:keywords/>
  <cp:lastModifiedBy>Carolin Grahn</cp:lastModifiedBy>
  <cp:revision>10</cp:revision>
  <cp:lastPrinted>2024-06-20T07:33:00Z</cp:lastPrinted>
  <dcterms:created xsi:type="dcterms:W3CDTF">2026-04-29T06:50:00Z</dcterms:created>
  <dcterms:modified xsi:type="dcterms:W3CDTF">2026-05-22T07:32:00Z</dcterms:modified>
</cp:coreProperties>
</file>